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30DA" w:rsidRPr="009130DA" w:rsidRDefault="009130DA" w:rsidP="009130DA">
      <w:pPr>
        <w:suppressAutoHyphens/>
        <w:spacing w:after="0" w:line="240" w:lineRule="auto"/>
        <w:rPr>
          <w:rFonts w:ascii="Times New Roman" w:eastAsia="Times New Roman" w:hAnsi="Times New Roman" w:cs="Times New Roman"/>
          <w:b/>
          <w:spacing w:val="-3"/>
          <w:sz w:val="30"/>
          <w:szCs w:val="30"/>
          <w:u w:val="single"/>
          <w:lang w:eastAsia="hr-HR"/>
        </w:rPr>
      </w:pPr>
      <w:bookmarkStart w:id="0" w:name="_GoBack"/>
      <w:bookmarkEnd w:id="0"/>
      <w:r w:rsidRPr="009130DA">
        <w:rPr>
          <w:rFonts w:ascii="Times New Roman" w:eastAsia="Times New Roman" w:hAnsi="Times New Roman" w:cs="Times New Roman"/>
          <w:b/>
          <w:spacing w:val="-3"/>
          <w:sz w:val="30"/>
          <w:szCs w:val="30"/>
          <w:u w:val="single"/>
          <w:lang w:eastAsia="hr-HR"/>
        </w:rPr>
        <w:t>TEHNIČKI  OPIS ZAHVATA</w:t>
      </w:r>
    </w:p>
    <w:p w:rsidR="009130DA" w:rsidRPr="009130DA" w:rsidRDefault="009130DA" w:rsidP="009130DA">
      <w:pPr>
        <w:suppressAutoHyphens/>
        <w:spacing w:after="0" w:line="240" w:lineRule="auto"/>
        <w:rPr>
          <w:rFonts w:ascii="Times New Roman" w:eastAsia="Times New Roman" w:hAnsi="Times New Roman" w:cs="Times New Roman"/>
          <w:b/>
          <w:spacing w:val="-3"/>
          <w:sz w:val="30"/>
          <w:szCs w:val="30"/>
          <w:u w:val="single"/>
          <w:lang w:eastAsia="hr-HR"/>
        </w:rPr>
      </w:pP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1" w:name="_Toc458767649"/>
      <w:bookmarkStart w:id="2" w:name="_Toc441662839"/>
      <w:bookmarkStart w:id="3" w:name="_Toc437891298"/>
      <w:bookmarkStart w:id="4" w:name="bookmark11"/>
      <w:bookmarkStart w:id="5" w:name="bookmark13"/>
      <w:bookmarkStart w:id="6" w:name="bookmark12"/>
      <w:bookmarkStart w:id="7" w:name="bookmark14"/>
      <w:bookmarkStart w:id="8" w:name="bookmark18"/>
      <w:bookmarkStart w:id="9" w:name="bookmark17"/>
      <w:bookmarkStart w:id="10" w:name="bookmark16"/>
      <w:bookmarkStart w:id="11" w:name="bookmark15"/>
      <w:bookmarkStart w:id="12" w:name="bookmark19"/>
      <w:bookmarkStart w:id="13" w:name="bookmark20"/>
      <w:r w:rsidRPr="009130DA">
        <w:rPr>
          <w:rFonts w:ascii="Arial" w:eastAsia="Times New Roman" w:hAnsi="Arial" w:cs="Arial"/>
          <w:b/>
          <w:bCs/>
        </w:rPr>
        <w:t>Postojeće stanje na lokaciji</w:t>
      </w:r>
      <w:bookmarkEnd w:id="1"/>
      <w:bookmarkEnd w:id="2"/>
      <w:bookmarkEnd w:id="3"/>
      <w:bookmarkEnd w:id="4"/>
    </w:p>
    <w:p w:rsidR="009130DA" w:rsidRPr="009130DA" w:rsidRDefault="009130DA" w:rsidP="009130DA">
      <w:pPr>
        <w:spacing w:after="60" w:line="240" w:lineRule="auto"/>
        <w:jc w:val="both"/>
        <w:rPr>
          <w:rFonts w:ascii="Arial" w:eastAsia="Times New Roman" w:hAnsi="Arial" w:cs="Arial"/>
          <w:noProof/>
          <w:szCs w:val="24"/>
          <w:lang w:val="en-AU" w:eastAsia="hr-HR" w:bidi="hr-HR"/>
        </w:rPr>
      </w:pPr>
      <w:r w:rsidRPr="009130DA">
        <w:rPr>
          <w:rFonts w:ascii="Arial" w:eastAsia="Times New Roman" w:hAnsi="Arial" w:cs="Arial"/>
          <w:noProof/>
          <w:szCs w:val="24"/>
          <w:lang w:val="en-AU" w:eastAsia="hr-HR" w:bidi="hr-HR"/>
        </w:rPr>
        <w:t xml:space="preserve">Na promatranom potezu prometnica ima uređeni kolnik s asfaltnim zastorom širine cca 6.0 m, s jednostranim poprečnim padovima u pravcu.  </w:t>
      </w:r>
      <w:r w:rsidRPr="009130DA">
        <w:rPr>
          <w:rFonts w:ascii="Arial" w:eastAsia="Times New Roman" w:hAnsi="Arial" w:cs="Arial"/>
          <w:noProof/>
          <w:szCs w:val="24"/>
          <w:lang w:val="en-AU" w:eastAsia="hr-HR"/>
        </w:rPr>
        <w:t>Trasa predmetnog poteza ima uzdužni pad od cca 0.65 % do 6.55 % u smjeru juga.</w:t>
      </w:r>
      <w:r w:rsidRPr="009130DA">
        <w:rPr>
          <w:rFonts w:ascii="Arial" w:eastAsia="Times New Roman" w:hAnsi="Arial" w:cs="Arial"/>
          <w:noProof/>
          <w:szCs w:val="24"/>
          <w:lang w:val="en-AU" w:eastAsia="hr-HR" w:bidi="hr-HR"/>
        </w:rPr>
        <w:t xml:space="preserve"> </w:t>
      </w:r>
      <w:r w:rsidRPr="009130DA">
        <w:rPr>
          <w:rFonts w:ascii="Arial" w:eastAsia="Times New Roman" w:hAnsi="Arial" w:cs="Arial"/>
          <w:noProof/>
          <w:szCs w:val="24"/>
          <w:lang w:val="en-AU" w:eastAsia="hr-HR"/>
        </w:rPr>
        <w:t>Od postojećih instalacija komunalne infrastrukture, uzduž cijelog predmetnog poteza, prisutni su korisnički elektronički komunikacijski vodovi, distributivni plinovod, elektroenergetski vodovi različitih naponskih razina i vodoopskrbni cjevovod. Na južnom dijelu izvan predmetnog poteza postoji i javna kanalizacija.</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14" w:name="_Toc458767650"/>
      <w:bookmarkStart w:id="15" w:name="_Toc441662840"/>
      <w:bookmarkStart w:id="16" w:name="_Toc437891299"/>
      <w:r w:rsidRPr="009130DA">
        <w:rPr>
          <w:rFonts w:ascii="Arial" w:eastAsia="Times New Roman" w:hAnsi="Arial" w:cs="Arial"/>
          <w:b/>
          <w:bCs/>
        </w:rPr>
        <w:t>Opis planiranog zahvata i projektno rješenje</w:t>
      </w:r>
      <w:bookmarkEnd w:id="14"/>
      <w:bookmarkEnd w:id="15"/>
      <w:bookmarkEnd w:id="16"/>
    </w:p>
    <w:p w:rsidR="009130DA" w:rsidRPr="009130DA" w:rsidRDefault="009130DA" w:rsidP="009130DA">
      <w:pPr>
        <w:spacing w:after="60" w:line="240" w:lineRule="auto"/>
        <w:jc w:val="both"/>
        <w:rPr>
          <w:rFonts w:ascii="Arial" w:eastAsia="Times New Roman" w:hAnsi="Arial" w:cs="Arial"/>
          <w:i/>
          <w:noProof/>
          <w:szCs w:val="24"/>
          <w:lang w:val="en-AU" w:eastAsia="hr-HR"/>
        </w:rPr>
      </w:pPr>
      <w:r w:rsidRPr="009130DA">
        <w:rPr>
          <w:rFonts w:ascii="Arial" w:eastAsia="Times New Roman" w:hAnsi="Arial" w:cs="Arial"/>
          <w:noProof/>
          <w:szCs w:val="24"/>
          <w:lang w:eastAsia="hr-HR"/>
        </w:rPr>
        <w:t xml:space="preserve">Predmetni zahvat projektiran je u skladu s </w:t>
      </w:r>
      <w:r w:rsidRPr="009130DA">
        <w:rPr>
          <w:rFonts w:ascii="Arial" w:eastAsia="Times New Roman" w:hAnsi="Arial" w:cs="Arial"/>
          <w:i/>
          <w:noProof/>
          <w:szCs w:val="24"/>
          <w:lang w:eastAsia="hr-HR"/>
        </w:rPr>
        <w:t xml:space="preserve">Prostornim planom Grada Zagreba </w:t>
      </w:r>
      <w:r w:rsidRPr="009130DA">
        <w:rPr>
          <w:rFonts w:ascii="Arial" w:eastAsia="Times New Roman" w:hAnsi="Arial" w:cs="Arial"/>
          <w:noProof/>
          <w:szCs w:val="24"/>
          <w:lang w:eastAsia="hr-HR"/>
        </w:rPr>
        <w:t>i projektnim zadatkom Sektora za promet Gradskog ureda za prostorno uređenje, izgradnju Grada, graditeljstvo, komunalne poslove i promet</w:t>
      </w:r>
      <w:r w:rsidRPr="009130DA">
        <w:rPr>
          <w:rFonts w:ascii="Arial" w:eastAsia="Times New Roman" w:hAnsi="Arial" w:cs="Arial"/>
          <w:i/>
          <w:noProof/>
          <w:szCs w:val="24"/>
          <w:lang w:val="en-AU" w:eastAsia="hr-HR"/>
        </w:rPr>
        <w:t xml:space="preserve">. </w:t>
      </w:r>
      <w:r w:rsidRPr="009130DA">
        <w:rPr>
          <w:rFonts w:ascii="Arial" w:eastAsia="Times New Roman" w:hAnsi="Arial" w:cs="Arial"/>
          <w:noProof/>
          <w:szCs w:val="24"/>
          <w:lang w:val="en-AU" w:eastAsia="hr-HR"/>
        </w:rPr>
        <w:t xml:space="preserve">Zahvatom se planira izgradnja novog nogostupa (I FAZA), širine 1.6 m, s poprečnim nagibom od 1.5% prema kolniku. Nogostup se predviđa izvesti uz potpuno zadržavanje svih elemenata </w:t>
      </w:r>
      <w:r w:rsidRPr="009130DA">
        <w:rPr>
          <w:rFonts w:ascii="Arial" w:eastAsia="Times New Roman" w:hAnsi="Arial" w:cs="Arial"/>
          <w:noProof/>
          <w:szCs w:val="24"/>
          <w:u w:val="single"/>
          <w:lang w:val="en-AU" w:eastAsia="hr-HR"/>
        </w:rPr>
        <w:t>postojećeg</w:t>
      </w:r>
      <w:r w:rsidRPr="009130DA">
        <w:rPr>
          <w:rFonts w:ascii="Arial" w:eastAsia="Times New Roman" w:hAnsi="Arial" w:cs="Arial"/>
          <w:noProof/>
          <w:szCs w:val="24"/>
          <w:lang w:val="en-AU" w:eastAsia="hr-HR"/>
        </w:rPr>
        <w:t xml:space="preserve"> kolnika.  Na potezu od km 0+021 do km 1+153.98 nogostup je predviđen desno (u smjeru rasta stacionaže) uz kolnik. U km 0+021 planiran je pješački prijelaz preko kojega će se ostvariti veza na postojeći južni nogostup izveden desno uz kolnik.</w:t>
      </w:r>
      <w:r w:rsidRPr="009130DA">
        <w:rPr>
          <w:rFonts w:ascii="Arial" w:eastAsia="Times New Roman" w:hAnsi="Arial" w:cs="Arial"/>
          <w:i/>
          <w:noProof/>
          <w:szCs w:val="24"/>
          <w:lang w:val="en-AU" w:eastAsia="hr-HR"/>
        </w:rPr>
        <w:t xml:space="preserve"> </w:t>
      </w:r>
      <w:r w:rsidRPr="009130DA">
        <w:rPr>
          <w:rFonts w:ascii="Arial" w:eastAsia="Times New Roman" w:hAnsi="Arial" w:cs="Arial"/>
          <w:noProof/>
          <w:szCs w:val="24"/>
          <w:lang w:val="en-AU" w:eastAsia="hr-HR"/>
        </w:rPr>
        <w:t>Izgradnjom novog nogostupa, planira se spoj na postojeći nogostup na jugu u stacionaži km 0+000 i na sjeveru u stacionaži km 1+153.98.</w:t>
      </w:r>
    </w:p>
    <w:p w:rsidR="009130DA" w:rsidRPr="009130DA" w:rsidRDefault="009130DA" w:rsidP="009130DA">
      <w:pPr>
        <w:spacing w:after="60" w:line="240" w:lineRule="auto"/>
        <w:jc w:val="both"/>
        <w:rPr>
          <w:rFonts w:ascii="Arial" w:eastAsia="Times New Roman" w:hAnsi="Arial" w:cs="Arial"/>
          <w:szCs w:val="24"/>
        </w:rPr>
      </w:pPr>
      <w:r w:rsidRPr="009130DA">
        <w:rPr>
          <w:rFonts w:ascii="Arial" w:eastAsia="Times New Roman" w:hAnsi="Arial" w:cs="Arial"/>
          <w:szCs w:val="24"/>
        </w:rPr>
        <w:t>Na mjestima kolnih ulaza predviđa se upuštanje rubnjaka, a na mjestima pješačkih prijelaza izvedba rampi za osobe smanjene pokretljivosti.</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17" w:name="_Toc458767651"/>
      <w:bookmarkStart w:id="18" w:name="_Toc441662841"/>
      <w:bookmarkStart w:id="19" w:name="_Toc437891300"/>
      <w:r w:rsidRPr="009130DA">
        <w:rPr>
          <w:rFonts w:ascii="Arial" w:eastAsia="Times New Roman" w:hAnsi="Arial" w:cs="Arial"/>
          <w:b/>
          <w:bCs/>
        </w:rPr>
        <w:t>Horizontalni elementi trase</w:t>
      </w:r>
      <w:bookmarkEnd w:id="17"/>
      <w:bookmarkEnd w:id="18"/>
      <w:bookmarkEnd w:id="19"/>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Ukupna dužina zahvata iznosi 1154 m. </w:t>
      </w:r>
    </w:p>
    <w:tbl>
      <w:tblPr>
        <w:tblW w:w="94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345"/>
        <w:gridCol w:w="1985"/>
        <w:gridCol w:w="1067"/>
        <w:gridCol w:w="1660"/>
        <w:gridCol w:w="1640"/>
        <w:gridCol w:w="1244"/>
      </w:tblGrid>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Br.</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Ime</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Stacionaža (km+m)</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Dužina</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Početni polumjer</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Završni polumjer</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Parametar</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0.000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16.553322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16.553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27.858306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-1695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-1695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44.412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0.007568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44.419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26.621560</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-240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-240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71.041</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17.472828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88.514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28.791976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+7465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+7465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117.306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3.726263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121.032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24.652503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+1710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+1710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145.684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1.058029</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146.742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22.487872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169.230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12.855868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172.086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31.571862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+150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+150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203.658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2.847601</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206.506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4.818891</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+850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+850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221.324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0.026467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221.351</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14.914068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-435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-435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236.265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2.740073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239.005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37.514057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-1650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-1650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19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276.519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0.018162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276.537</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37.514654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-3565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-3565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314.052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3.822006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317.874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33.977677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+800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+800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351.852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8.499886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lastRenderedPageBreak/>
              <w:t>24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360.352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17.314912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+650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+650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377.666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0.001832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377.668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17.570057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+520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+520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395.238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1.801736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397.040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14.696246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+230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+230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29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411.736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0.029648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411.766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15.245233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-1095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-1095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427.011</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12.418515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439.430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14.643689</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-285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-285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454.073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1.530315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455.604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11.594822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467.199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0.205729</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467.404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11.215918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478.620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4.309342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482.929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19.344113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-130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-130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39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502.274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2.779230</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both"/>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 xml:space="preserve"> 40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505.053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13.877599</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518.930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0.004858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518.935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16.934046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-450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-450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535.869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5.673344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541.543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14.875444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+428</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+428</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556.418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0.122225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556.540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14.744576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+190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+190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571.285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0.057717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571.343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15.506696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+515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+515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49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586.849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18.036607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604.886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10.390458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615.276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0.101596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615.378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10.254545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625.633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0.159320</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625.792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14.008330</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-190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-190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639.800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10.969014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650.769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0.141978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650.911</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9.571341</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660.483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32.152545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59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692.635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8.767475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701.403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15.327692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716.730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0.076136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716.806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7.473432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724.280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1.626338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725.906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8.216969</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734.123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0.036896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734.160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8.344365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742.504</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2.765813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745.270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16.875623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69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762.146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7.422151</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lastRenderedPageBreak/>
              <w:t>70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769.568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14.314426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-230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-230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783.882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0.015505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783.898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14.596775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-395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-395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798.495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0.051959</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798.547</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37.328198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-1230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-1230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835.875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5.401319</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851.276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34.576578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+5935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+5935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885.853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0.000628</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885.853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4.626161</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+1680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+1680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79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920.480</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22.365583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942.845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11.181007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-1000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-1000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954.026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21.459564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-617</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-617</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975.486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32.007032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1007.493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20.509774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+139</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+139</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1028.002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2.942783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85</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1030.945</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14.637675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86</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1045.583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0.850533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87</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1046.433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14.169085</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+125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88</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1060.603</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0.028563</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89</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1060.631</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14.208064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+220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+220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90</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1074.839</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0.048200</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91</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1074.887</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40.074504</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+1095</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+1095</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92</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1114.962</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25.666242</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93</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Kruzni luk</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1140.628</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8.978147</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-160</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-160</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r w:rsidR="009130DA" w:rsidRPr="009130DA" w:rsidTr="002266B4">
        <w:trPr>
          <w:trHeight w:val="290"/>
        </w:trPr>
        <w:tc>
          <w:tcPr>
            <w:tcW w:w="498"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b/>
                <w:noProof/>
                <w:sz w:val="18"/>
                <w:szCs w:val="18"/>
                <w:lang w:eastAsia="hr-HR" w:bidi="hr-HR"/>
              </w:rPr>
            </w:pPr>
            <w:r w:rsidRPr="009130DA">
              <w:rPr>
                <w:rFonts w:ascii="Arial" w:eastAsia="Times New Roman" w:hAnsi="Arial" w:cs="Arial"/>
                <w:b/>
                <w:noProof/>
                <w:sz w:val="18"/>
                <w:szCs w:val="18"/>
                <w:lang w:eastAsia="hr-HR" w:bidi="hr-HR"/>
              </w:rPr>
              <w:t>94</w:t>
            </w:r>
          </w:p>
        </w:tc>
        <w:tc>
          <w:tcPr>
            <w:tcW w:w="134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Pravac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1149.606</w:t>
            </w:r>
          </w:p>
        </w:tc>
        <w:tc>
          <w:tcPr>
            <w:tcW w:w="1067"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4.370556</w:t>
            </w:r>
          </w:p>
        </w:tc>
        <w:tc>
          <w:tcPr>
            <w:tcW w:w="166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640"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BESK</w:t>
            </w:r>
          </w:p>
        </w:tc>
        <w:tc>
          <w:tcPr>
            <w:tcW w:w="124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60" w:line="240" w:lineRule="auto"/>
              <w:jc w:val="center"/>
              <w:rPr>
                <w:rFonts w:ascii="Arial" w:eastAsia="Times New Roman" w:hAnsi="Arial" w:cs="Arial"/>
                <w:noProof/>
                <w:sz w:val="18"/>
                <w:szCs w:val="18"/>
                <w:lang w:eastAsia="hr-HR" w:bidi="hr-HR"/>
              </w:rPr>
            </w:pPr>
            <w:r w:rsidRPr="009130DA">
              <w:rPr>
                <w:rFonts w:ascii="Arial" w:eastAsia="Times New Roman" w:hAnsi="Arial" w:cs="Arial"/>
                <w:noProof/>
                <w:sz w:val="18"/>
                <w:szCs w:val="18"/>
                <w:lang w:eastAsia="hr-HR" w:bidi="hr-HR"/>
              </w:rPr>
              <w:t>N/A</w:t>
            </w:r>
          </w:p>
        </w:tc>
      </w:tr>
    </w:tbl>
    <w:p w:rsidR="009130DA" w:rsidRPr="009130DA" w:rsidRDefault="009130DA" w:rsidP="009130DA">
      <w:pPr>
        <w:keepNext/>
        <w:autoSpaceDE w:val="0"/>
        <w:autoSpaceDN w:val="0"/>
        <w:spacing w:after="120" w:line="220" w:lineRule="atLeast"/>
        <w:jc w:val="both"/>
        <w:rPr>
          <w:rFonts w:ascii="Arial" w:eastAsia="Times New Roman" w:hAnsi="Arial" w:cs="Arial"/>
          <w:i/>
          <w:iCs/>
          <w:noProof/>
          <w:spacing w:val="-5"/>
          <w:sz w:val="18"/>
          <w:szCs w:val="18"/>
        </w:rPr>
      </w:pPr>
      <w:r w:rsidRPr="009130DA">
        <w:rPr>
          <w:rFonts w:ascii="Arial" w:eastAsia="Times New Roman" w:hAnsi="Arial" w:cs="Arial"/>
          <w:i/>
          <w:iCs/>
          <w:noProof/>
          <w:spacing w:val="-5"/>
          <w:sz w:val="18"/>
          <w:szCs w:val="18"/>
        </w:rPr>
        <w:t>Tablica 1.</w:t>
      </w:r>
      <w:r w:rsidRPr="009130DA">
        <w:rPr>
          <w:rFonts w:ascii="Arial" w:eastAsia="Times New Roman" w:hAnsi="Arial" w:cs="Arial"/>
          <w:i/>
          <w:iCs/>
          <w:noProof/>
          <w:spacing w:val="-5"/>
          <w:sz w:val="18"/>
          <w:szCs w:val="18"/>
        </w:rPr>
        <w:tab/>
        <w:t>Horizontalni elementi</w:t>
      </w:r>
    </w:p>
    <w:p w:rsidR="009130DA" w:rsidRPr="009130DA" w:rsidRDefault="009130DA" w:rsidP="009130DA">
      <w:pPr>
        <w:spacing w:before="80" w:after="0" w:line="240" w:lineRule="auto"/>
        <w:jc w:val="center"/>
        <w:rPr>
          <w:rFonts w:ascii="Arial" w:eastAsia="Times New Roman" w:hAnsi="Arial" w:cs="Arial"/>
          <w:spacing w:val="-5"/>
          <w:sz w:val="18"/>
          <w:szCs w:val="18"/>
        </w:rPr>
      </w:pPr>
    </w:p>
    <w:tbl>
      <w:tblPr>
        <w:tblW w:w="94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624"/>
        <w:gridCol w:w="2185"/>
        <w:gridCol w:w="1985"/>
        <w:gridCol w:w="1564"/>
        <w:gridCol w:w="1565"/>
      </w:tblGrid>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Br.</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Ime</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Početna točka</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Završna točka</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Početni smjerni kut</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Završni smjerni kut</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475387.788927   5075460.902153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475394.784622   5075475.904576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24d59'59"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24d59'59"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475394.784622   5075475.904576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475400.671435   5075488.528976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24d59'59"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24d3'29"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475406.349972   5075501.248420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475406.353057   5075501.255330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24d3'29"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24d3'29"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475406.353057   5075501.255330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475411.784950   5075513.422309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24d3'29"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7d42'10"</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475415.836625   5075526.115802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475421.149735   5075542.761240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17d42'10"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17d42'10"</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475421.149735   5075542.761240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475425.527249   5075556.475552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17d42'10"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17d55'25"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475429.957625   5075570.172878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475431.104384   5075573.718294</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17d55'25"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17d55'25"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475431.104384   5075573.718294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475434.897859   5075585.446521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17d55'25"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18d44'59"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475438.860015   5075597.118841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475439.200103   5075598.120722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18d44'59"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18d44'59"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475439.200103   5075598.120722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475442.824076   5075608.796771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18d44'59"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29d3'27"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475448.299871   5075618.652068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475449.686926   5075621.148478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29d3'27"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29d3'27"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475449.686926   5075621.148478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475457.382358   5075634.998659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29d3'27"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41d7'1"</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475467.801655   5075646.935385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475469.674233   5075649.080678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41d7'1"</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41d7'1"</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lastRenderedPageBreak/>
              <w:t>14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475469.674233   5075649.080678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475474.546796   5075654.662864</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41d7'1"</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42d6'57"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475479.515933   5075660.159257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475479.533683   5075660.178890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42d6'57"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42d6'57"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475479.533683   5075660.178890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475484.535099   5075665.710986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42d6'57"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40d9'5"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475489.343943   5075671.411273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475491.110771   5075673.505627</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40d9'5"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40d9'5"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475491.110771   5075673.505627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475503.206021   5075687.843039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40d9'5"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38d50'56"</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19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475514.972199   5075702.451717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475514.983592   5075702.465862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38d50'56"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38d50'56"</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Br.</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Ime</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Početna točka</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Završna točka</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Početni smjerni kut</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Završni smjerni kut</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475514.983592   5075702.465862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475526.749560   5075717.074277</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38d50'56"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38d14'45"</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475538.361154   5075731.805696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475540.727119   5075734.807353</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38d14'45"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38d14'45"</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475540.727119   5075734.807353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475551.245427   5075748.151738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38d14'45"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40d40'46"</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475562.320843   5075761.037490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475567.861282   5075767.483543</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40d40'46"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40d40'46"</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475567.861282   5075767.483543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475573.504762   5075774.049480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40d40'46"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42d12'20"</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475579.321126   5075780.462773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475579.322356   5075780.464130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42d12'20"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42d12'20"</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475579.322356   5075780.464130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475585.224639   5075786.972161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42d12'20"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44d8'30"</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475591.343409   5075793.277085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475592.598198   5075794.570050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44d8'30"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44d8'30"</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475592.598198   5075794.570050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475597.717419   5075799.845015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44d8'30"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47d48'9"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29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475603.163016   5075804.782336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475603.184980   5075804.802251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47d48'9"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47d48'9"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475603.184980   5075804.802251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475608.832170   5075809.922349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47d48'9"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47d0'17"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475614.407530   5075815.120572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475623.490575   5075823.589208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47d0'17"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47d0'17"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475623.490575   5075823.589208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475628.847035   5075828.583339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47d0'17"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44d3'39"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475633.939934   5075833.845980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475635.004150   5075834.945665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44d3'39"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44d3'39"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475635.004150   5075834.945665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475639.036932   5075839.112856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44d3'39"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40d44'21"</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475642.821484   5075843.506712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475642.955747   5075843.662590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40d44'21"</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40d44'21"</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475642.955747   5075843.662590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475646.619441   5075847.916130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40d44'21"</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34d18'47"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475649.784042   5075852.553000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475652.213276   5075856.112389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4d18'47"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4d18'47"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38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475652.213276   5075856.112389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475657.675628   5075864.115994</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34d18'47"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25d47'14"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lastRenderedPageBreak/>
              <w:t>39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475661.891065   5075872.840962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475663.100120   5075875.343423</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25d47'14"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25d47'14"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475663.100120   5075875.343423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475666.142874   5075881.641213</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25d47'14"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d7'4"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475667.130538   5075888.565448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475667.131224   5075888.570258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8d7'4"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8d7'4"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475667.131224   5075888.570258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475668.326989   5075896.953429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8d7'4"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5d57'42"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475669.206512   5075905.375652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475669.795769   5075911.018311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5d57'42"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5d57'42"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475669.795769   5075911.018311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475670.568359   5075918.416551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5d57'42"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7d57'11"</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475671.597562   5075925.783476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475671.614473   5075925.904525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7d57'11"</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7d57'11"</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475671.614473   5075925.904525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475672.635031   5075933.209571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7d57'11"</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12d23'58"</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475674.218842   5075940.413512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475674.231235   5075940.469882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12d23'58"</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12d23'58"</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475674.231235   5075940.469882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475675.896201   5075948.042952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12d23'58"</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14d7'29"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Br.</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Ime</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Početna točka</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Završna točka</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Početni smjerni kut</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Završni smjerni kut</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49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475677.788403   5075955.562464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475682.189898   5075973.053777</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14d7'29"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14d7'29"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475682.189898   5075973.053777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475683.459481   5075978.099035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14d7'29"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6d40'59"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475684.064930   5075983.266229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475684.076754   5075983.367135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6d40'59"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6d40'59"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475684.076754   5075983.367135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475684.675543   5075988.477495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6d40'59"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354d55'56"</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475684.221027   5075993.602701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475684.206954   5075993.761399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354d55'56"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354d55'56"</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475684.206954   5075993.761399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475683.587955   5076000.741345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354d55'56"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350d42'28"</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475682.456486   5076007.656733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475680.685330   5076018.481809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350d42'28"</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350d42'28"</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475680.685330   5076018.481809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475680.673867   5076018.551866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350d42'28"</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350d44'55"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475680.662454   5076018.621932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475679.123685   5076028.068770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350d44'55"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350d44'55"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475679.123685   5076028.068770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475676.112102   5076046.557521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350d44'55"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64d26'12"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59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475693.010788   5076054.640710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475700.920008   5076058.423945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64d26'12"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64d26'12"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475700.920008   5076058.423945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475707.837019   5076061.732576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64d26'12"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60d2'44"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475714.480406   5076065.561085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475714.546372   5076065.599100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60d2'44"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60d2'44"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475714.546372   5076065.599100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475717.787521   5076067.466938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60d2'44"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53d27'29"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475720.792988   5076069.694277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475722.099622   5076070.662618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53d27'29"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53d27'29"</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lastRenderedPageBreak/>
              <w:t>64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475722.099622   5076070.662618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475725.406617   5076073.113418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53d27'29"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44d53'53"</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475728.311986   5076076.029145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475728.338029   5076076.055281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44d53'53"</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44d53'53"</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475728.338029   5076076.055281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475731.285626   5076079.013387</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44d53'53"</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38d55'19"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475733.909220   5076082.262306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475735.646868   5076084.414119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38d55'19"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38d55'19"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475735.646868   5076084.414119</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475740.956758   5076090.989608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38d55'19"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30d51'52"</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69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475745.292562   5076098.244456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475749.100176   5076104.615515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30d51'52"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30d51'52"</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475749.100176   5076104.615515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473788,6524;</w:t>
            </w:r>
          </w:p>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5079619,3162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30d51'52"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7d17'54"</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475756.056599   5076117.123307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475756.063710   5076117.137085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27d17'54"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27d17'54"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475756.063710   5076117.137085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475759.411314   5076123.623388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27d17'54"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25d10'52"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475762.516994   5076130.228941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475762.539102   5076130.275962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25d10'52"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25d10'52"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475762.539102   5076130.275962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475770.480935   5076147.167657</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25d10'52"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23d26'32"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475777.906558   5076164.292557</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475784.033594   5076178.422668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23d26'32"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23d26'32"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475784.033594   5076178.422668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475790.911335   5076194.284046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23d26'32"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23d46'34"</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475797.881364   5076210.105086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475797.881617   5076210.105661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23d46'34"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23d46'34"</w:t>
            </w:r>
          </w:p>
        </w:tc>
      </w:tr>
    </w:tbl>
    <w:p w:rsidR="009130DA" w:rsidRPr="009130DA" w:rsidRDefault="009130DA" w:rsidP="009130DA">
      <w:pPr>
        <w:spacing w:before="80" w:after="0" w:line="240" w:lineRule="auto"/>
        <w:rPr>
          <w:rFonts w:ascii="Arial" w:eastAsia="Times New Roman" w:hAnsi="Arial" w:cs="Times New Roman"/>
          <w:sz w:val="36"/>
          <w:szCs w:val="24"/>
        </w:rPr>
      </w:pPr>
    </w:p>
    <w:tbl>
      <w:tblPr>
        <w:tblW w:w="94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1624"/>
        <w:gridCol w:w="2185"/>
        <w:gridCol w:w="1985"/>
        <w:gridCol w:w="1564"/>
        <w:gridCol w:w="1565"/>
      </w:tblGrid>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475797.881617   5076210.105661</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475804.861869   5076225.949904</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23d46'34"</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24d57'25"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79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475812.167178   5076241.646924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475821.604073   5076261.924112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24d57'25"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color w:val="000000"/>
                <w:sz w:val="18"/>
                <w:szCs w:val="18"/>
                <w:lang w:eastAsia="hr-HR"/>
              </w:rPr>
              <w:t>24d57'25"</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475821.604073   5076261.924112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475823.962944   5076266.992652</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24d57'25"</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24d18'59"</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475826.264998   5076272.087250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475830.683701   5076281.866131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24d18'59"</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22d19'26"</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475834.759745   5076291.792725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475846.917396   5076321.400860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22d19'26"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22d19'26"</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475846.917396   5076321.400860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475850.819714   5076330.904367</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22d19'26"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30d46'12"</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475856.075544   5076339.731653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475857.581047   5076342.260178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30d46'12"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30d46'12"</w:t>
            </w:r>
          </w:p>
        </w:tc>
      </w:tr>
      <w:tr w:rsidR="009130DA" w:rsidRPr="009130DA" w:rsidTr="002266B4">
        <w:trPr>
          <w:trHeight w:val="290"/>
          <w:tblHeader/>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85</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75857.581047   5076342.260178</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475861.331375   5076348.558939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130d46'12"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8d45'26"</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86</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475865.920567   5076354.275466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475866.453020   5076354.938716</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38d45'26"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38d45'26"</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87</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475866.453020   5076354.938716</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475870.892859   5076360.469201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38d45'26"</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45d15'7"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lastRenderedPageBreak/>
              <w:t>88</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475875.929758   5076365.462002</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475875.950043   5076365.482110</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45d15'7"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45d15'7"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89</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475875.950043   5076365.482110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475880.997144   5076370.485024</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45d15'7"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48d57'8"</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90</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475886.356597   5076375.151783</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475886.392947   5076375.183435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48d57'8"</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48d57'8"</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91</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475886.392947   5076375.183435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475901.505966   5076388.343138</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48d57'8"</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51d2'57"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92</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475917.090373   5076400.941050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475937.050620   5076417.076245</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51d2'57"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51d2'57"</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93</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proofErr w:type="spellStart"/>
            <w:r w:rsidRPr="009130DA">
              <w:rPr>
                <w:rFonts w:ascii="Times New Roman" w:eastAsia="Times New Roman" w:hAnsi="Times New Roman" w:cs="Arial"/>
                <w:color w:val="000000"/>
                <w:sz w:val="18"/>
                <w:szCs w:val="18"/>
                <w:lang w:eastAsia="hr-HR"/>
              </w:rPr>
              <w:t>Kruzni</w:t>
            </w:r>
            <w:proofErr w:type="spellEnd"/>
            <w:r w:rsidRPr="009130DA">
              <w:rPr>
                <w:rFonts w:ascii="Times New Roman" w:eastAsia="Times New Roman" w:hAnsi="Times New Roman" w:cs="Arial"/>
                <w:color w:val="000000"/>
                <w:sz w:val="18"/>
                <w:szCs w:val="18"/>
                <w:lang w:eastAsia="hr-HR"/>
              </w:rPr>
              <w:t xml:space="preserve"> luk</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475937.050620   5076417.076245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475940.542620   5076419.899061</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51d2'57"</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47d50'2"</w:t>
            </w:r>
          </w:p>
        </w:tc>
      </w:tr>
      <w:tr w:rsidR="009130DA" w:rsidRPr="009130DA" w:rsidTr="002266B4">
        <w:trPr>
          <w:trHeight w:val="290"/>
        </w:trPr>
        <w:tc>
          <w:tcPr>
            <w:tcW w:w="511"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b/>
                <w:color w:val="000000"/>
                <w:sz w:val="18"/>
                <w:szCs w:val="18"/>
                <w:lang w:eastAsia="hr-HR"/>
              </w:rPr>
            </w:pPr>
            <w:r w:rsidRPr="009130DA">
              <w:rPr>
                <w:rFonts w:ascii="Times New Roman" w:eastAsia="Times New Roman" w:hAnsi="Times New Roman" w:cs="Arial"/>
                <w:b/>
                <w:color w:val="000000"/>
                <w:sz w:val="18"/>
                <w:szCs w:val="18"/>
                <w:lang w:eastAsia="hr-HR"/>
              </w:rPr>
              <w:t>94</w:t>
            </w:r>
          </w:p>
        </w:tc>
        <w:tc>
          <w:tcPr>
            <w:tcW w:w="162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Pravac</w:t>
            </w:r>
          </w:p>
        </w:tc>
        <w:tc>
          <w:tcPr>
            <w:tcW w:w="21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475943.870810   5076422.913280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475947.110281   5076425.847149</w:t>
            </w:r>
          </w:p>
        </w:tc>
        <w:tc>
          <w:tcPr>
            <w:tcW w:w="1564"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47d50'2"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9130DA" w:rsidRPr="009130DA" w:rsidRDefault="009130DA" w:rsidP="009130DA">
            <w:pPr>
              <w:spacing w:after="0" w:line="240" w:lineRule="auto"/>
              <w:jc w:val="center"/>
              <w:rPr>
                <w:rFonts w:ascii="Times New Roman" w:eastAsia="Times New Roman" w:hAnsi="Times New Roman" w:cs="Arial"/>
                <w:color w:val="000000"/>
                <w:sz w:val="18"/>
                <w:szCs w:val="18"/>
                <w:lang w:eastAsia="hr-HR"/>
              </w:rPr>
            </w:pPr>
            <w:r w:rsidRPr="009130DA">
              <w:rPr>
                <w:rFonts w:ascii="Times New Roman" w:eastAsia="Times New Roman" w:hAnsi="Times New Roman" w:cs="Arial"/>
                <w:color w:val="000000"/>
                <w:sz w:val="18"/>
                <w:szCs w:val="18"/>
                <w:lang w:eastAsia="hr-HR"/>
              </w:rPr>
              <w:t>47d50'2"</w:t>
            </w:r>
          </w:p>
        </w:tc>
      </w:tr>
    </w:tbl>
    <w:p w:rsidR="009130DA" w:rsidRPr="009130DA" w:rsidRDefault="009130DA" w:rsidP="009130DA">
      <w:pPr>
        <w:spacing w:before="80" w:after="0" w:line="240" w:lineRule="auto"/>
        <w:rPr>
          <w:rFonts w:ascii="Arial" w:eastAsia="Times New Roman" w:hAnsi="Arial" w:cs="Times New Roman"/>
          <w:sz w:val="36"/>
          <w:szCs w:val="24"/>
        </w:rPr>
      </w:pPr>
    </w:p>
    <w:p w:rsidR="009130DA" w:rsidRPr="009130DA" w:rsidRDefault="009130DA" w:rsidP="009130DA">
      <w:pPr>
        <w:keepNext/>
        <w:autoSpaceDE w:val="0"/>
        <w:autoSpaceDN w:val="0"/>
        <w:spacing w:after="120" w:line="220" w:lineRule="atLeast"/>
        <w:jc w:val="both"/>
        <w:rPr>
          <w:rFonts w:ascii="Arial" w:eastAsia="Times New Roman" w:hAnsi="Arial" w:cs="Arial"/>
          <w:i/>
          <w:iCs/>
          <w:noProof/>
          <w:spacing w:val="-5"/>
          <w:sz w:val="18"/>
          <w:szCs w:val="18"/>
        </w:rPr>
      </w:pPr>
      <w:r w:rsidRPr="009130DA">
        <w:rPr>
          <w:rFonts w:ascii="Arial" w:eastAsia="Times New Roman" w:hAnsi="Arial" w:cs="Arial"/>
          <w:i/>
          <w:iCs/>
          <w:noProof/>
          <w:spacing w:val="-5"/>
          <w:sz w:val="18"/>
          <w:szCs w:val="18"/>
        </w:rPr>
        <w:t>Tablica 2.</w:t>
      </w:r>
      <w:r w:rsidRPr="009130DA">
        <w:rPr>
          <w:rFonts w:ascii="Arial" w:eastAsia="Times New Roman" w:hAnsi="Arial" w:cs="Arial"/>
          <w:i/>
          <w:iCs/>
          <w:noProof/>
          <w:spacing w:val="-5"/>
          <w:sz w:val="18"/>
          <w:szCs w:val="18"/>
        </w:rPr>
        <w:tab/>
        <w:t>Elementi iskolčenja</w:t>
      </w:r>
    </w:p>
    <w:p w:rsidR="009130DA" w:rsidRPr="009130DA" w:rsidRDefault="009130DA" w:rsidP="009130DA">
      <w:pPr>
        <w:spacing w:before="80" w:after="0" w:line="240" w:lineRule="auto"/>
        <w:jc w:val="center"/>
        <w:rPr>
          <w:rFonts w:ascii="Arial" w:eastAsia="Times New Roman" w:hAnsi="Arial" w:cs="Times New Roman"/>
          <w:sz w:val="36"/>
          <w:szCs w:val="24"/>
        </w:rPr>
      </w:pP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20" w:name="_Toc458767652"/>
      <w:bookmarkStart w:id="21" w:name="_Toc441662842"/>
      <w:bookmarkStart w:id="22" w:name="_Toc437891301"/>
      <w:r w:rsidRPr="009130DA">
        <w:rPr>
          <w:rFonts w:ascii="Arial" w:eastAsia="Times New Roman" w:hAnsi="Arial" w:cs="Arial"/>
          <w:b/>
          <w:bCs/>
        </w:rPr>
        <w:t>Vertikalni elementi trase</w:t>
      </w:r>
      <w:bookmarkEnd w:id="20"/>
      <w:bookmarkEnd w:id="21"/>
      <w:bookmarkEnd w:id="22"/>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U vertikalnom smislu planirani nogostup je položena uz maksimalno uvažavanje postojećeg kolnika Cerske ceste i postojećeg terena.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Najmanji primjenjeni uzdužni nagib nivelete iznosi 0.65% što zadovoljava uvjet minimalnog uzdužnog nagiba za zatvoreni sustav odvodnje.</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23" w:name="_Toc458767653"/>
      <w:bookmarkStart w:id="24" w:name="_Toc441662843"/>
      <w:bookmarkStart w:id="25" w:name="_Toc437891302"/>
      <w:r w:rsidRPr="009130DA">
        <w:rPr>
          <w:rFonts w:ascii="Arial" w:eastAsia="Times New Roman" w:hAnsi="Arial" w:cs="Arial"/>
          <w:b/>
          <w:bCs/>
        </w:rPr>
        <w:t>Prometni elementi</w:t>
      </w:r>
      <w:bookmarkEnd w:id="23"/>
      <w:bookmarkEnd w:id="24"/>
      <w:bookmarkEnd w:id="25"/>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Prometnim rješenjem predviđena je horizontalna i vertikalna prometna signalizacija u skladu s Pravilnikom o prometnim znakovima, signalizaciji i opremi na cestama (NN 33/05, NN 64/05, 155/05, NN 14/11) i hrvatskim normama. </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Prometno rješenje je prikazano u grafičkom prikazu br. 3.</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26" w:name="_Toc458767654"/>
      <w:bookmarkStart w:id="27" w:name="_Toc441662844"/>
      <w:bookmarkStart w:id="28" w:name="_Toc437891303"/>
      <w:bookmarkStart w:id="29" w:name="_Toc340669456"/>
      <w:r w:rsidRPr="009130DA">
        <w:rPr>
          <w:rFonts w:ascii="Arial" w:eastAsia="Times New Roman" w:hAnsi="Arial" w:cs="Arial"/>
          <w:b/>
          <w:bCs/>
        </w:rPr>
        <w:t>Odvodnja prometnice</w:t>
      </w:r>
      <w:bookmarkEnd w:id="26"/>
      <w:bookmarkEnd w:id="27"/>
      <w:bookmarkEnd w:id="28"/>
      <w:bookmarkEnd w:id="29"/>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Za odvodnju prometnice predviđen je zatvoreni sustav odvodnje koji obuhvaća postavljanje cestovnih rubnjaka jednostrano uz rub kolnika, na potezima izvedbe novog nogostupa, odvođenje oborinskih voda s kolnika ceste i nogostupa projektiranim uzdužnim i poprečnim nagibima u slivnike koji se spajaju na revizijska okna kanalizacije. Planirani kolektor odvodnje će se dovoditi do separatora ulja i masti, te konačno tlačnim cjevovodom ispuštati u otvoreni lateralni kanal Kraljevec u stacionaži km 0+065.00. Projektno rješenje spomenutog separatora prikazano je u grafičkom prilogu br. 7. </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30" w:name="_Toc458767655"/>
      <w:bookmarkStart w:id="31" w:name="_Toc441662845"/>
      <w:bookmarkStart w:id="32" w:name="_Toc437891304"/>
      <w:bookmarkStart w:id="33" w:name="_Toc291660355"/>
      <w:bookmarkStart w:id="34" w:name="_Toc283717230"/>
      <w:bookmarkStart w:id="35" w:name="_Toc283714883"/>
      <w:bookmarkStart w:id="36" w:name="_Toc283712516"/>
      <w:bookmarkEnd w:id="5"/>
      <w:bookmarkEnd w:id="6"/>
      <w:r w:rsidRPr="009130DA">
        <w:rPr>
          <w:rFonts w:ascii="Arial" w:eastAsia="Times New Roman" w:hAnsi="Arial" w:cs="Arial"/>
          <w:b/>
          <w:bCs/>
        </w:rPr>
        <w:t>Uvjeti za izgradnju komunalne infrastrukture</w:t>
      </w:r>
      <w:bookmarkEnd w:id="30"/>
      <w:bookmarkEnd w:id="31"/>
      <w:bookmarkEnd w:id="32"/>
      <w:bookmarkEnd w:id="33"/>
      <w:bookmarkEnd w:id="34"/>
      <w:bookmarkEnd w:id="35"/>
      <w:bookmarkEnd w:id="36"/>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U pojasu unutar regulacijskih linija duž cijelog promatranog poteza ulice treba obaviti zaštitu onih postojećih vodova komunalne infrastrukture koji se po svom položaju zadržavaju te omogućiti polaganje novih distributivnih vodova komunalne infrastrukture svih standardnih vrsta namijenjenih opsluživanju užeg i šireg područja uz prometnicu.</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U tu svrhu definiran je prostorni raspored i širine pojaseva rezervirane za polaganje vodova komunalne infrastrukture pojedine vrste predviđene u koridoru ulice. </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U grafičkim prikazima br. 6. i br. 8. prikazani su pojasevi za polaganje novih i zaštitu postojećih komunalnih instalacija.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Trase i širine pojaseva predložene ovim elaboratom obvezujuće su za sve projektante komunalne infrastrukture.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Mjesto i način priključivanja svih novih infrastrukturnih vodova odredit će se putem posebnih uvjeta građenja nadležne komunalne tvrtke odnosno koncesionara.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Poprečne prijelaze vodova komunalne infrastrukture treba u pravilu izvoditi u zoni križanja prometnica.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lastRenderedPageBreak/>
        <w:t>Sve postojeće i nove poprečne prijelaze vodova komunalne infrastrukture treba fizički zaštititi na odgovarajući tehnički ispravan način (zaštitne cijevi i slično) i to se smatra obvezom prilikom izgradnje ili rekonstrukcije bilo prometnih ili zelenih površina, bilo same infrastrukture.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Times New Roman" w:eastAsia="Times New Roman" w:hAnsi="Times New Roman" w:cs="Times New Roman"/>
          <w:noProof/>
          <w:sz w:val="21"/>
          <w:szCs w:val="24"/>
          <w:u w:val="single"/>
          <w:lang w:val="en-AU" w:eastAsia="hr-HR"/>
        </w:rPr>
        <w:t xml:space="preserve">Sve vodove komunalne infrastrukture potrebno je projektirati i izgraditi </w:t>
      </w:r>
      <w:r w:rsidRPr="009130DA">
        <w:rPr>
          <w:rFonts w:ascii="Arial" w:eastAsia="Times New Roman" w:hAnsi="Arial" w:cs="Arial"/>
          <w:noProof/>
          <w:szCs w:val="24"/>
          <w:lang w:val="en-AU" w:eastAsia="hr-HR"/>
        </w:rPr>
        <w:t>kao jedinstvenu tehnološko-tehničku i prostornu cjelinu s priključkom na postojeću mrežu komunalne infrastrukture kojom će se osigurati njezina autonomnost u odnosu na svaku sljedeću fazu izgradnje infrastrukture</w:t>
      </w:r>
      <w:r w:rsidRPr="009130DA">
        <w:rPr>
          <w:rFonts w:ascii="Times New Roman" w:eastAsia="Times New Roman" w:hAnsi="Times New Roman" w:cs="Times New Roman"/>
          <w:noProof/>
          <w:sz w:val="21"/>
          <w:szCs w:val="24"/>
          <w:u w:val="single"/>
          <w:lang w:val="en-AU" w:eastAsia="hr-HR"/>
        </w:rPr>
        <w:t>.</w:t>
      </w:r>
    </w:p>
    <w:p w:rsidR="009130DA" w:rsidRPr="009130DA" w:rsidRDefault="009130DA" w:rsidP="009130DA">
      <w:pPr>
        <w:spacing w:before="160" w:after="0" w:line="240" w:lineRule="auto"/>
        <w:jc w:val="both"/>
        <w:rPr>
          <w:rFonts w:ascii="Arial" w:eastAsia="Times New Roman" w:hAnsi="Arial" w:cs="Times New Roman"/>
          <w:b/>
        </w:rPr>
      </w:pPr>
      <w:r w:rsidRPr="009130DA">
        <w:rPr>
          <w:rFonts w:ascii="Arial" w:eastAsia="Times New Roman" w:hAnsi="Arial" w:cs="Times New Roman"/>
          <w:b/>
        </w:rPr>
        <w:t>Sustav javne odvodnje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Na predmetnoj lokaciji predviđen je razdjelni sustav sustav odvodnje. Za izvedbu javnog kanala odvodnje osiguran je koridor širine 1.5 m ispod sredine postojećeg kolnika. </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Oborinsku odvodnju prometnih površina projektirati u skladu s poglavljem 2.2.6.</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Ukupna predviđena dužina kolektora odvodnje iznosi cca 1160 m.</w:t>
      </w:r>
    </w:p>
    <w:p w:rsidR="009130DA" w:rsidRPr="009130DA" w:rsidRDefault="009130DA" w:rsidP="009130DA">
      <w:pPr>
        <w:spacing w:before="160" w:after="0" w:line="240" w:lineRule="auto"/>
        <w:jc w:val="both"/>
        <w:rPr>
          <w:rFonts w:ascii="Arial" w:eastAsia="Times New Roman" w:hAnsi="Arial" w:cs="Times New Roman"/>
          <w:b/>
        </w:rPr>
      </w:pPr>
      <w:r w:rsidRPr="009130DA">
        <w:rPr>
          <w:rFonts w:ascii="Arial" w:eastAsia="Times New Roman" w:hAnsi="Arial" w:cs="Times New Roman"/>
          <w:b/>
        </w:rPr>
        <w:t>Sustav vodoopskrbe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Na promatranom potezu postoje  vodoopskrbni cjevovodi DUKTIL Ø800 mm i PEHD Ø90 mm za koje su osigurani pojasi širine 1.5 m. Ne planira se izgradnja novih vodoopskrbnih cjevovoda. Međutim, osigurani su koridori postojećeg vodovoda, prilikom rekonstrukcije ili zamjene postojećih instalacija. </w:t>
      </w:r>
    </w:p>
    <w:p w:rsidR="009130DA" w:rsidRPr="009130DA" w:rsidRDefault="009130DA" w:rsidP="009130DA">
      <w:pPr>
        <w:spacing w:before="160" w:after="0" w:line="240" w:lineRule="auto"/>
        <w:jc w:val="both"/>
        <w:rPr>
          <w:rFonts w:ascii="Arial" w:eastAsia="Times New Roman" w:hAnsi="Arial" w:cs="Times New Roman"/>
          <w:b/>
        </w:rPr>
      </w:pPr>
      <w:r w:rsidRPr="009130DA">
        <w:rPr>
          <w:rFonts w:ascii="Arial" w:eastAsia="Times New Roman" w:hAnsi="Arial" w:cs="Times New Roman"/>
          <w:b/>
        </w:rPr>
        <w:t>Elektronički komunikacijski vodovi</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Na promatranom potezu postoje elektronički komunikacijski vodovi, položeni uglavnom izvan građevne čestice ceste. Ne planira se izgradnja novih EK vodova.</w:t>
      </w:r>
    </w:p>
    <w:p w:rsidR="009130DA" w:rsidRPr="009130DA" w:rsidRDefault="009130DA" w:rsidP="009130DA">
      <w:pPr>
        <w:spacing w:before="160" w:after="0" w:line="240" w:lineRule="auto"/>
        <w:jc w:val="both"/>
        <w:rPr>
          <w:rFonts w:ascii="Arial" w:eastAsia="Times New Roman" w:hAnsi="Arial" w:cs="Times New Roman"/>
          <w:b/>
        </w:rPr>
      </w:pPr>
    </w:p>
    <w:p w:rsidR="009130DA" w:rsidRPr="009130DA" w:rsidRDefault="009130DA" w:rsidP="009130DA">
      <w:pPr>
        <w:spacing w:before="160" w:after="0" w:line="240" w:lineRule="auto"/>
        <w:jc w:val="both"/>
        <w:rPr>
          <w:rFonts w:ascii="Arial" w:eastAsia="Times New Roman" w:hAnsi="Arial" w:cs="Times New Roman"/>
          <w:b/>
        </w:rPr>
      </w:pPr>
      <w:r w:rsidRPr="009130DA">
        <w:rPr>
          <w:rFonts w:ascii="Arial" w:eastAsia="Times New Roman" w:hAnsi="Arial" w:cs="Times New Roman"/>
          <w:b/>
        </w:rPr>
        <w:t>Elektroenergetski vodovi i vodovi javne rasvjete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Na promatranom potezu postoje elektroenergetski niskonaponske mreže. Vodovi javne rasvjete zračni su vodovi na postojećim nosačima s rasvjetnim tijelima. Ne planira se izgradnja novih EE vodova.</w:t>
      </w:r>
    </w:p>
    <w:p w:rsidR="009130DA" w:rsidRPr="009130DA" w:rsidRDefault="009130DA" w:rsidP="009130DA">
      <w:pPr>
        <w:spacing w:before="160" w:after="0" w:line="240" w:lineRule="auto"/>
        <w:jc w:val="both"/>
        <w:rPr>
          <w:rFonts w:ascii="Arial" w:eastAsia="Times New Roman" w:hAnsi="Arial" w:cs="Times New Roman"/>
          <w:b/>
        </w:rPr>
      </w:pPr>
      <w:proofErr w:type="spellStart"/>
      <w:r w:rsidRPr="009130DA">
        <w:rPr>
          <w:rFonts w:ascii="Arial" w:eastAsia="Times New Roman" w:hAnsi="Arial" w:cs="Times New Roman"/>
          <w:b/>
        </w:rPr>
        <w:t>Plinoopskrba</w:t>
      </w:r>
      <w:proofErr w:type="spellEnd"/>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Duž cijelog poteza izveden je plinovod Ø110 mm za koji je osiguran pojas minimalne šrine 1.5m. U grafičkom prikazu broj 6. Prikazano je izmještanje dijela instalacija plinovoda zbog minimalnih sigurnosnih koridora, u odnosu na ostalu komunalnu infrastrukturu. </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Ne planira se izgradnja novih plinovoda.</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37" w:name="_Toc458767656"/>
      <w:bookmarkStart w:id="38" w:name="_Toc441662846"/>
      <w:bookmarkStart w:id="39" w:name="_Toc437891305"/>
      <w:r w:rsidRPr="009130DA">
        <w:rPr>
          <w:rFonts w:ascii="Arial" w:eastAsia="Times New Roman" w:hAnsi="Arial" w:cs="Arial"/>
          <w:b/>
          <w:bCs/>
        </w:rPr>
        <w:t>Oblik i veličina građevne čestice</w:t>
      </w:r>
      <w:bookmarkEnd w:id="7"/>
      <w:bookmarkEnd w:id="37"/>
      <w:bookmarkEnd w:id="38"/>
      <w:bookmarkEnd w:id="39"/>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Planirani nogostup će se graditi na postojećim katastarskim česticama: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k.č. 9787/1 i 9787/2 </w:t>
      </w:r>
      <w:r w:rsidRPr="009130DA">
        <w:rPr>
          <w:rFonts w:ascii="Arial" w:eastAsia="Times New Roman" w:hAnsi="Arial" w:cs="Arial"/>
          <w:noProof/>
          <w:szCs w:val="24"/>
          <w:lang w:eastAsia="hr-HR"/>
        </w:rPr>
        <w:t xml:space="preserve"> (</w:t>
      </w:r>
      <w:r w:rsidRPr="009130DA">
        <w:rPr>
          <w:rFonts w:ascii="Arial" w:eastAsia="Times New Roman" w:hAnsi="Arial" w:cs="Arial"/>
          <w:noProof/>
          <w:szCs w:val="24"/>
          <w:lang w:val="en-AU" w:eastAsia="hr-HR"/>
        </w:rPr>
        <w:t xml:space="preserve">obje u </w:t>
      </w:r>
      <w:r w:rsidRPr="009130DA">
        <w:rPr>
          <w:rFonts w:ascii="Arial" w:eastAsia="Times New Roman" w:hAnsi="Arial" w:cs="Arial"/>
          <w:noProof/>
          <w:szCs w:val="24"/>
          <w:lang w:eastAsia="hr-HR"/>
        </w:rPr>
        <w:t>posjedovnom listu broj 8343:</w:t>
      </w:r>
      <w:r w:rsidRPr="009130DA">
        <w:rPr>
          <w:rFonts w:ascii="Arial" w:eastAsia="Times New Roman" w:hAnsi="Arial" w:cs="Arial"/>
          <w:i/>
          <w:noProof/>
          <w:szCs w:val="24"/>
          <w:lang w:eastAsia="hr-HR"/>
        </w:rPr>
        <w:t xml:space="preserve"> Republika Hrvatska-javno dobro u općoj uporabi sa pravom upravljanja upravnog tijela grada Zagreba</w:t>
      </w:r>
      <w:r w:rsidRPr="009130DA">
        <w:rPr>
          <w:rFonts w:ascii="Arial" w:eastAsia="Times New Roman" w:hAnsi="Arial" w:cs="Arial"/>
          <w:noProof/>
          <w:szCs w:val="24"/>
          <w:lang w:eastAsia="hr-HR"/>
        </w:rPr>
        <w:t>)</w:t>
      </w:r>
      <w:r w:rsidRPr="009130DA">
        <w:rPr>
          <w:rFonts w:ascii="Arial" w:eastAsia="Times New Roman" w:hAnsi="Arial" w:cs="Arial"/>
          <w:noProof/>
          <w:szCs w:val="24"/>
          <w:lang w:val="en-AU" w:eastAsia="hr-HR"/>
        </w:rPr>
        <w:t>.</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Za potrebe izgradnje novog nogostupa na istočnoj strani postojeće prometnice, postojeću katastarsku česticu Cerske ceste k.č. 9787/1 k.o.Sesvetski Kraljevec potrebno je povećati od dijelova sljedećih katastarskih čestica: </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 xml:space="preserve">k.č. 3250 (Magdalenić Dragica, Ivan/R.Šatović, Sesvete, Selska cesta 40  udio 1/1) </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k.č. 3251 (Šatović Branko, Ivan, Cerje. Stanka Šatovića 3, udio 1/1)</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k.č. 3392 (Republika Hrvatska,  Prvostolni kaptol Zagrebački, Kaptol 27)</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sve u k.o. Sesvetski Kraljevec.</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Oblik i veličina građevne čestice te lomne točke planiranih granica građevne čestice prikazani su na grafičkom prikazu br. 4.</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40" w:name="_Toc458767657"/>
      <w:bookmarkStart w:id="41" w:name="_Toc441662847"/>
      <w:bookmarkStart w:id="42" w:name="_Toc437891307"/>
      <w:bookmarkStart w:id="43" w:name="_Toc291660359"/>
      <w:bookmarkStart w:id="44" w:name="_Toc283717237"/>
      <w:bookmarkStart w:id="45" w:name="_Toc283714890"/>
      <w:bookmarkStart w:id="46" w:name="_Toc283712523"/>
      <w:r w:rsidRPr="009130DA">
        <w:rPr>
          <w:rFonts w:ascii="Arial" w:eastAsia="Times New Roman" w:hAnsi="Arial" w:cs="Arial"/>
          <w:b/>
          <w:bCs/>
        </w:rPr>
        <w:t>Uvjeti za oblikovanje i urbanu opremu</w:t>
      </w:r>
      <w:bookmarkEnd w:id="40"/>
      <w:bookmarkEnd w:id="41"/>
      <w:bookmarkEnd w:id="42"/>
      <w:bookmarkEnd w:id="43"/>
      <w:bookmarkEnd w:id="44"/>
      <w:bookmarkEnd w:id="45"/>
      <w:bookmarkEnd w:id="46"/>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Uvjeti i smjernice ovog elaborata odnose se na onaj dio urbane opreme i oblikovanja koji su u neposrednoj funkciji uređenja ulice.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lastRenderedPageBreak/>
        <w:t>Kolnik, i nogostupe treba izvesti u asfaltbetonu. Rješenjem konstrukcije kolnika, izborom materijala i obrade kolničke plohe treba osigurati uvjete za sigurno kretanje vozila, za otjecanje površinskih voda, te za minimalizaciju emisije buke kotača i prijenosa vibracija.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Izborom materijala i nagiba za rampe nogostupa u zonama pješačkih prijelaza poprijeko kolnika treba spriječiti sezonske opasnosti klizanja pješaka.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Nadalje treba osigurati uvjete za kontrolirani prihvat svih oborinskih voda i eventualno efluenata s kolnika i svih drugih površina unutar koridora prometnice i zapriječiti otjecanje otpadnih voda na površine kontaktnih zona. Zato u koridoru prometnice treba predvidjeti i izvesti nepropusne sabirne rigole, uređaje i vodove, te priključne vodove na javnu kanalizaciju.</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Javna rasvjeta treba zadovoljiti estetsko-funkcionalne karakteristike prostora i svijetlo-tehničke normative.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Prometnicu treba opremiti odgovarajućom horizontalnom i vertikalnom prometnom signalizacijom.</w:t>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47" w:name="_Toc458767658"/>
      <w:bookmarkStart w:id="48" w:name="_Toc441662848"/>
      <w:bookmarkStart w:id="49" w:name="_Toc437891308"/>
      <w:bookmarkEnd w:id="8"/>
      <w:bookmarkEnd w:id="9"/>
      <w:bookmarkEnd w:id="10"/>
      <w:bookmarkEnd w:id="11"/>
      <w:r w:rsidRPr="009130DA">
        <w:rPr>
          <w:rFonts w:ascii="Arial" w:eastAsia="Times New Roman" w:hAnsi="Arial" w:cs="Arial"/>
          <w:b/>
          <w:bCs/>
        </w:rPr>
        <w:t>Uvjeti za nesmetani pristup i kretanje osoba smanjene pokretljivosti</w:t>
      </w:r>
      <w:bookmarkEnd w:id="12"/>
      <w:bookmarkEnd w:id="47"/>
      <w:bookmarkEnd w:id="48"/>
      <w:bookmarkEnd w:id="49"/>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Pri izradi projektne dokumentacije i tijekom izvođenja radova potrebno je primjenjivati odredbe Pravilnika o osiguranju pristupačnosti građevina osobama s invaliditetom i smanjenom pokretljivosti (NN 151/05).</w:t>
      </w:r>
    </w:p>
    <w:p w:rsidR="009130DA" w:rsidRPr="009130DA" w:rsidRDefault="009130DA" w:rsidP="009130DA">
      <w:pPr>
        <w:spacing w:after="0" w:line="240" w:lineRule="auto"/>
        <w:rPr>
          <w:rFonts w:ascii="Times New Roman" w:eastAsia="Times New Roman" w:hAnsi="Times New Roman" w:cs="Arial"/>
          <w:sz w:val="24"/>
          <w:szCs w:val="24"/>
          <w:lang w:val="en-AU" w:eastAsia="hr-HR"/>
        </w:rPr>
      </w:pPr>
      <w:r w:rsidRPr="009130DA">
        <w:rPr>
          <w:rFonts w:ascii="Times New Roman" w:eastAsia="Times New Roman" w:hAnsi="Times New Roman" w:cs="Times New Roman"/>
          <w:sz w:val="24"/>
          <w:szCs w:val="24"/>
        </w:rPr>
        <w:br w:type="page"/>
      </w:r>
    </w:p>
    <w:p w:rsidR="009130DA" w:rsidRPr="009130DA" w:rsidRDefault="009130DA" w:rsidP="009130DA">
      <w:pPr>
        <w:keepNext/>
        <w:numPr>
          <w:ilvl w:val="2"/>
          <w:numId w:val="34"/>
        </w:numPr>
        <w:tabs>
          <w:tab w:val="num" w:pos="851"/>
        </w:tabs>
        <w:spacing w:before="160" w:after="0" w:line="240" w:lineRule="auto"/>
        <w:ind w:left="851" w:hanging="851"/>
        <w:jc w:val="both"/>
        <w:outlineLvl w:val="2"/>
        <w:rPr>
          <w:rFonts w:ascii="Arial" w:eastAsia="Times New Roman" w:hAnsi="Arial" w:cs="Arial"/>
          <w:b/>
          <w:bCs/>
        </w:rPr>
      </w:pPr>
      <w:bookmarkStart w:id="50" w:name="_Toc458767659"/>
      <w:bookmarkStart w:id="51" w:name="_Toc441662849"/>
      <w:bookmarkStart w:id="52" w:name="_Toc437891309"/>
      <w:r w:rsidRPr="009130DA">
        <w:rPr>
          <w:rFonts w:ascii="Arial" w:eastAsia="Times New Roman" w:hAnsi="Arial" w:cs="Arial"/>
          <w:b/>
          <w:bCs/>
        </w:rPr>
        <w:lastRenderedPageBreak/>
        <w:t xml:space="preserve">Mjere </w:t>
      </w:r>
      <w:bookmarkEnd w:id="13"/>
      <w:r w:rsidRPr="009130DA">
        <w:rPr>
          <w:rFonts w:ascii="Arial" w:eastAsia="Times New Roman" w:hAnsi="Arial" w:cs="Arial"/>
          <w:b/>
          <w:bCs/>
        </w:rPr>
        <w:t>zaštite</w:t>
      </w:r>
      <w:bookmarkEnd w:id="50"/>
      <w:bookmarkEnd w:id="51"/>
      <w:bookmarkEnd w:id="52"/>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Planirana prometnica na promatranom potezu omogućuje nesmetano kretanje vatrogasnih vozila radi adekvatne zaštite objekata, imovine i ljudi od požara. Kod izgradnje prometnice potrebno je pridržavati se: Zakona o zaštiti od požara, Pravilnika o tehničkim normativima za vanjsku i unutarnju hidrantsku mrežu, kao i svih drugih važećih propisa, koji reguliraju ovu problematiku.</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U grafičkom prikazu br. 6. prikazan je situativni raspored vodova komunalne infrastrukture unutar regulacijskih linija planirane prometnice.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Cjelokupni sustav površinske odvodnje treba biti izveden vodonepropusno, počam od površinskog uređenja kolnika do upusta u kanalizaciju iz razloga zaštite podzemnih voda od eventualnog zagađenja.</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Za vrijeme izgradnje i uređenja kolnika, nogostupa i zelenih površina treba spriječiti upuštanje otpadnih voda i drugih opasnih tvari u teren, odnosno odlaganje materijala bilo koje vrste.</w:t>
      </w:r>
    </w:p>
    <w:p w:rsidR="009130DA" w:rsidRPr="009130DA" w:rsidRDefault="009130DA" w:rsidP="009130DA">
      <w:pPr>
        <w:spacing w:after="60" w:line="240" w:lineRule="auto"/>
        <w:jc w:val="both"/>
        <w:rPr>
          <w:rFonts w:ascii="Arial" w:eastAsia="Times New Roman" w:hAnsi="Arial" w:cs="Arial"/>
          <w:noProof/>
          <w:szCs w:val="24"/>
          <w:lang w:val="en-AU" w:eastAsia="hr-HR"/>
        </w:rPr>
      </w:pPr>
      <w:r w:rsidRPr="009130DA">
        <w:rPr>
          <w:rFonts w:ascii="Arial" w:eastAsia="Times New Roman" w:hAnsi="Arial" w:cs="Arial"/>
          <w:noProof/>
          <w:szCs w:val="24"/>
          <w:lang w:val="en-AU" w:eastAsia="hr-HR"/>
        </w:rPr>
        <w:t>Po završetku građevinskih i drugih radova potrebno je odstraniti sav preostali materijal, opremu i sl. te dovesti gradilište u stanje koje je prethodilo gradnji.</w:t>
      </w:r>
      <w:bookmarkStart w:id="53" w:name="_Toc120429011"/>
      <w:bookmarkStart w:id="54" w:name="_Toc93206259"/>
      <w:bookmarkStart w:id="55" w:name="_Toc65570333"/>
    </w:p>
    <w:bookmarkEnd w:id="53"/>
    <w:bookmarkEnd w:id="54"/>
    <w:bookmarkEnd w:id="55"/>
    <w:p w:rsidR="00006085" w:rsidRDefault="00006085"/>
    <w:sectPr w:rsidR="000060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76F3"/>
    <w:multiLevelType w:val="hybridMultilevel"/>
    <w:tmpl w:val="32369CD4"/>
    <w:lvl w:ilvl="0" w:tplc="0742AAE2">
      <w:start w:val="1"/>
      <w:numFmt w:val="bullet"/>
      <w:lvlText w:val=""/>
      <w:lvlJc w:val="left"/>
      <w:pPr>
        <w:tabs>
          <w:tab w:val="num" w:pos="720"/>
        </w:tabs>
        <w:ind w:left="720" w:hanging="360"/>
      </w:pPr>
      <w:rPr>
        <w:rFonts w:ascii="Symbol" w:hAnsi="Symbol" w:hint="default"/>
        <w:color w:val="auto"/>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C6FBE"/>
    <w:multiLevelType w:val="hybridMultilevel"/>
    <w:tmpl w:val="1DE89AE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4140"/>
    <w:multiLevelType w:val="hybridMultilevel"/>
    <w:tmpl w:val="7F649C8E"/>
    <w:lvl w:ilvl="0" w:tplc="63867DAA">
      <w:start w:val="3"/>
      <w:numFmt w:val="decimal"/>
      <w:lvlText w:val="%1."/>
      <w:lvlJc w:val="left"/>
      <w:pPr>
        <w:tabs>
          <w:tab w:val="num" w:pos="720"/>
        </w:tabs>
        <w:ind w:left="720" w:hanging="360"/>
      </w:pPr>
      <w:rPr>
        <w:rFonts w:hint="default"/>
        <w:b/>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069F3B78"/>
    <w:multiLevelType w:val="hybridMultilevel"/>
    <w:tmpl w:val="70E0C1C0"/>
    <w:lvl w:ilvl="0" w:tplc="041A0001">
      <w:start w:val="1"/>
      <w:numFmt w:val="bullet"/>
      <w:lvlText w:val=""/>
      <w:lvlJc w:val="left"/>
      <w:pPr>
        <w:tabs>
          <w:tab w:val="num" w:pos="1004"/>
        </w:tabs>
        <w:ind w:left="1004" w:hanging="360"/>
      </w:pPr>
      <w:rPr>
        <w:rFonts w:ascii="Symbol" w:hAnsi="Symbol" w:hint="default"/>
      </w:rPr>
    </w:lvl>
    <w:lvl w:ilvl="1" w:tplc="041A0003" w:tentative="1">
      <w:start w:val="1"/>
      <w:numFmt w:val="bullet"/>
      <w:lvlText w:val="o"/>
      <w:lvlJc w:val="left"/>
      <w:pPr>
        <w:tabs>
          <w:tab w:val="num" w:pos="1724"/>
        </w:tabs>
        <w:ind w:left="1724" w:hanging="360"/>
      </w:pPr>
      <w:rPr>
        <w:rFonts w:ascii="Courier New" w:hAnsi="Courier New" w:cs="Courier New" w:hint="default"/>
      </w:rPr>
    </w:lvl>
    <w:lvl w:ilvl="2" w:tplc="041A0005" w:tentative="1">
      <w:start w:val="1"/>
      <w:numFmt w:val="bullet"/>
      <w:lvlText w:val=""/>
      <w:lvlJc w:val="left"/>
      <w:pPr>
        <w:tabs>
          <w:tab w:val="num" w:pos="2444"/>
        </w:tabs>
        <w:ind w:left="2444" w:hanging="360"/>
      </w:pPr>
      <w:rPr>
        <w:rFonts w:ascii="Wingdings" w:hAnsi="Wingdings" w:hint="default"/>
      </w:rPr>
    </w:lvl>
    <w:lvl w:ilvl="3" w:tplc="041A0001" w:tentative="1">
      <w:start w:val="1"/>
      <w:numFmt w:val="bullet"/>
      <w:lvlText w:val=""/>
      <w:lvlJc w:val="left"/>
      <w:pPr>
        <w:tabs>
          <w:tab w:val="num" w:pos="3164"/>
        </w:tabs>
        <w:ind w:left="3164" w:hanging="360"/>
      </w:pPr>
      <w:rPr>
        <w:rFonts w:ascii="Symbol" w:hAnsi="Symbol" w:hint="default"/>
      </w:rPr>
    </w:lvl>
    <w:lvl w:ilvl="4" w:tplc="041A0003" w:tentative="1">
      <w:start w:val="1"/>
      <w:numFmt w:val="bullet"/>
      <w:lvlText w:val="o"/>
      <w:lvlJc w:val="left"/>
      <w:pPr>
        <w:tabs>
          <w:tab w:val="num" w:pos="3884"/>
        </w:tabs>
        <w:ind w:left="3884" w:hanging="360"/>
      </w:pPr>
      <w:rPr>
        <w:rFonts w:ascii="Courier New" w:hAnsi="Courier New" w:cs="Courier New" w:hint="default"/>
      </w:rPr>
    </w:lvl>
    <w:lvl w:ilvl="5" w:tplc="041A0005" w:tentative="1">
      <w:start w:val="1"/>
      <w:numFmt w:val="bullet"/>
      <w:lvlText w:val=""/>
      <w:lvlJc w:val="left"/>
      <w:pPr>
        <w:tabs>
          <w:tab w:val="num" w:pos="4604"/>
        </w:tabs>
        <w:ind w:left="4604" w:hanging="360"/>
      </w:pPr>
      <w:rPr>
        <w:rFonts w:ascii="Wingdings" w:hAnsi="Wingdings" w:hint="default"/>
      </w:rPr>
    </w:lvl>
    <w:lvl w:ilvl="6" w:tplc="041A0001" w:tentative="1">
      <w:start w:val="1"/>
      <w:numFmt w:val="bullet"/>
      <w:lvlText w:val=""/>
      <w:lvlJc w:val="left"/>
      <w:pPr>
        <w:tabs>
          <w:tab w:val="num" w:pos="5324"/>
        </w:tabs>
        <w:ind w:left="5324" w:hanging="360"/>
      </w:pPr>
      <w:rPr>
        <w:rFonts w:ascii="Symbol" w:hAnsi="Symbol" w:hint="default"/>
      </w:rPr>
    </w:lvl>
    <w:lvl w:ilvl="7" w:tplc="041A0003" w:tentative="1">
      <w:start w:val="1"/>
      <w:numFmt w:val="bullet"/>
      <w:lvlText w:val="o"/>
      <w:lvlJc w:val="left"/>
      <w:pPr>
        <w:tabs>
          <w:tab w:val="num" w:pos="6044"/>
        </w:tabs>
        <w:ind w:left="6044" w:hanging="360"/>
      </w:pPr>
      <w:rPr>
        <w:rFonts w:ascii="Courier New" w:hAnsi="Courier New" w:cs="Courier New" w:hint="default"/>
      </w:rPr>
    </w:lvl>
    <w:lvl w:ilvl="8" w:tplc="041A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CEE4999"/>
    <w:multiLevelType w:val="hybridMultilevel"/>
    <w:tmpl w:val="ECF06FE8"/>
    <w:lvl w:ilvl="0" w:tplc="3E3A95B6">
      <w:start w:val="1"/>
      <w:numFmt w:val="lowerLetter"/>
      <w:lvlText w:val="%1)"/>
      <w:lvlJc w:val="left"/>
      <w:pPr>
        <w:tabs>
          <w:tab w:val="num" w:pos="251"/>
        </w:tabs>
        <w:ind w:left="251" w:hanging="360"/>
      </w:pPr>
      <w:rPr>
        <w:rFonts w:hint="default"/>
      </w:rPr>
    </w:lvl>
    <w:lvl w:ilvl="1" w:tplc="041A0019" w:tentative="1">
      <w:start w:val="1"/>
      <w:numFmt w:val="lowerLetter"/>
      <w:lvlText w:val="%2."/>
      <w:lvlJc w:val="left"/>
      <w:pPr>
        <w:tabs>
          <w:tab w:val="num" w:pos="971"/>
        </w:tabs>
        <w:ind w:left="971" w:hanging="360"/>
      </w:pPr>
    </w:lvl>
    <w:lvl w:ilvl="2" w:tplc="041A001B" w:tentative="1">
      <w:start w:val="1"/>
      <w:numFmt w:val="lowerRoman"/>
      <w:lvlText w:val="%3."/>
      <w:lvlJc w:val="right"/>
      <w:pPr>
        <w:tabs>
          <w:tab w:val="num" w:pos="1691"/>
        </w:tabs>
        <w:ind w:left="1691" w:hanging="180"/>
      </w:pPr>
    </w:lvl>
    <w:lvl w:ilvl="3" w:tplc="041A000F" w:tentative="1">
      <w:start w:val="1"/>
      <w:numFmt w:val="decimal"/>
      <w:lvlText w:val="%4."/>
      <w:lvlJc w:val="left"/>
      <w:pPr>
        <w:tabs>
          <w:tab w:val="num" w:pos="2411"/>
        </w:tabs>
        <w:ind w:left="2411" w:hanging="360"/>
      </w:pPr>
    </w:lvl>
    <w:lvl w:ilvl="4" w:tplc="041A0019" w:tentative="1">
      <w:start w:val="1"/>
      <w:numFmt w:val="lowerLetter"/>
      <w:lvlText w:val="%5."/>
      <w:lvlJc w:val="left"/>
      <w:pPr>
        <w:tabs>
          <w:tab w:val="num" w:pos="3131"/>
        </w:tabs>
        <w:ind w:left="3131" w:hanging="360"/>
      </w:pPr>
    </w:lvl>
    <w:lvl w:ilvl="5" w:tplc="041A001B" w:tentative="1">
      <w:start w:val="1"/>
      <w:numFmt w:val="lowerRoman"/>
      <w:lvlText w:val="%6."/>
      <w:lvlJc w:val="right"/>
      <w:pPr>
        <w:tabs>
          <w:tab w:val="num" w:pos="3851"/>
        </w:tabs>
        <w:ind w:left="3851" w:hanging="180"/>
      </w:pPr>
    </w:lvl>
    <w:lvl w:ilvl="6" w:tplc="041A000F" w:tentative="1">
      <w:start w:val="1"/>
      <w:numFmt w:val="decimal"/>
      <w:lvlText w:val="%7."/>
      <w:lvlJc w:val="left"/>
      <w:pPr>
        <w:tabs>
          <w:tab w:val="num" w:pos="4571"/>
        </w:tabs>
        <w:ind w:left="4571" w:hanging="360"/>
      </w:pPr>
    </w:lvl>
    <w:lvl w:ilvl="7" w:tplc="041A0019" w:tentative="1">
      <w:start w:val="1"/>
      <w:numFmt w:val="lowerLetter"/>
      <w:lvlText w:val="%8."/>
      <w:lvlJc w:val="left"/>
      <w:pPr>
        <w:tabs>
          <w:tab w:val="num" w:pos="5291"/>
        </w:tabs>
        <w:ind w:left="5291" w:hanging="360"/>
      </w:pPr>
    </w:lvl>
    <w:lvl w:ilvl="8" w:tplc="041A001B" w:tentative="1">
      <w:start w:val="1"/>
      <w:numFmt w:val="lowerRoman"/>
      <w:lvlText w:val="%9."/>
      <w:lvlJc w:val="right"/>
      <w:pPr>
        <w:tabs>
          <w:tab w:val="num" w:pos="6011"/>
        </w:tabs>
        <w:ind w:left="6011" w:hanging="180"/>
      </w:pPr>
    </w:lvl>
  </w:abstractNum>
  <w:abstractNum w:abstractNumId="5" w15:restartNumberingAfterBreak="0">
    <w:nsid w:val="16C96421"/>
    <w:multiLevelType w:val="hybridMultilevel"/>
    <w:tmpl w:val="C2D293E4"/>
    <w:lvl w:ilvl="0" w:tplc="8910B2C6">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A6CE5"/>
    <w:multiLevelType w:val="hybridMultilevel"/>
    <w:tmpl w:val="B442BF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C417DE"/>
    <w:multiLevelType w:val="multilevel"/>
    <w:tmpl w:val="85EC2766"/>
    <w:lvl w:ilvl="0">
      <w:start w:val="1"/>
      <w:numFmt w:val="decimal"/>
      <w:lvlText w:val="%1."/>
      <w:lvlJc w:val="left"/>
      <w:pPr>
        <w:tabs>
          <w:tab w:val="num" w:pos="567"/>
        </w:tabs>
        <w:ind w:left="567" w:hanging="567"/>
      </w:pPr>
      <w:rPr>
        <w:b/>
        <w:i w:val="0"/>
        <w:sz w:val="22"/>
      </w:rPr>
    </w:lvl>
    <w:lvl w:ilvl="1">
      <w:start w:val="1"/>
      <w:numFmt w:val="decimal"/>
      <w:lvlText w:val="%1.%2."/>
      <w:lvlJc w:val="left"/>
      <w:pPr>
        <w:tabs>
          <w:tab w:val="num" w:pos="851"/>
        </w:tabs>
        <w:ind w:left="851" w:hanging="567"/>
      </w:pPr>
      <w:rPr>
        <w:rFonts w:ascii="Arial" w:hAnsi="Arial" w:cs="Times New Roman" w:hint="default"/>
        <w:b/>
        <w:i w:val="0"/>
        <w:sz w:val="22"/>
      </w:rPr>
    </w:lvl>
    <w:lvl w:ilvl="2">
      <w:start w:val="1"/>
      <w:numFmt w:val="lowerLetter"/>
      <w:lvlText w:val="%1.%2.%3."/>
      <w:lvlJc w:val="left"/>
      <w:pPr>
        <w:tabs>
          <w:tab w:val="num" w:pos="738"/>
        </w:tabs>
        <w:ind w:left="738" w:hanging="738"/>
      </w:pPr>
      <w:rPr>
        <w:rFonts w:cs="Times New Roman"/>
        <w:bCs w:val="0"/>
        <w:i w:val="0"/>
        <w:iCs w:val="0"/>
        <w:caps w:val="0"/>
        <w:smallCaps w:val="0"/>
        <w:strike w:val="0"/>
        <w:dstrike w:val="0"/>
        <w:vanish w:val="0"/>
        <w:webHidden w:val="0"/>
        <w:spacing w:val="0"/>
        <w:kern w:val="0"/>
        <w:position w:val="0"/>
        <w:u w:val="none"/>
        <w:effect w:val="none"/>
        <w:vertAlign w:val="baseline"/>
        <w:em w:val="none"/>
        <w:specVanish w:val="0"/>
      </w:rPr>
    </w:lvl>
    <w:lvl w:ilvl="3">
      <w:start w:val="1"/>
      <w:numFmt w:val="decimal"/>
      <w:lvlText w:val="%4)"/>
      <w:lvlJc w:val="left"/>
      <w:pPr>
        <w:tabs>
          <w:tab w:val="num" w:pos="1134"/>
        </w:tabs>
        <w:ind w:left="1134" w:hanging="397"/>
      </w:pPr>
      <w:rPr>
        <w:rFonts w:ascii="Arial" w:hAnsi="Arial" w:cs="Times New Roman" w:hint="default"/>
        <w:b/>
        <w:i w:val="0"/>
        <w:sz w:val="22"/>
      </w:rPr>
    </w:lvl>
    <w:lvl w:ilvl="4">
      <w:start w:val="1"/>
      <w:numFmt w:val="lowerLetter"/>
      <w:lvlText w:val="(%5)"/>
      <w:lvlJc w:val="left"/>
      <w:pPr>
        <w:tabs>
          <w:tab w:val="num" w:pos="3127"/>
        </w:tabs>
        <w:ind w:left="3127" w:hanging="360"/>
      </w:pPr>
    </w:lvl>
    <w:lvl w:ilvl="5">
      <w:start w:val="1"/>
      <w:numFmt w:val="lowerRoman"/>
      <w:lvlText w:val="(%6)"/>
      <w:lvlJc w:val="left"/>
      <w:pPr>
        <w:tabs>
          <w:tab w:val="num" w:pos="3487"/>
        </w:tabs>
        <w:ind w:left="3487" w:hanging="360"/>
      </w:pPr>
    </w:lvl>
    <w:lvl w:ilvl="6">
      <w:start w:val="1"/>
      <w:numFmt w:val="decimal"/>
      <w:lvlText w:val="%7."/>
      <w:lvlJc w:val="left"/>
      <w:pPr>
        <w:tabs>
          <w:tab w:val="num" w:pos="3847"/>
        </w:tabs>
        <w:ind w:left="3847" w:hanging="360"/>
      </w:pPr>
    </w:lvl>
    <w:lvl w:ilvl="7">
      <w:start w:val="1"/>
      <w:numFmt w:val="lowerLetter"/>
      <w:lvlText w:val="%8."/>
      <w:lvlJc w:val="left"/>
      <w:pPr>
        <w:tabs>
          <w:tab w:val="num" w:pos="4207"/>
        </w:tabs>
        <w:ind w:left="4207" w:hanging="360"/>
      </w:pPr>
    </w:lvl>
    <w:lvl w:ilvl="8">
      <w:start w:val="1"/>
      <w:numFmt w:val="lowerRoman"/>
      <w:lvlText w:val="%9."/>
      <w:lvlJc w:val="left"/>
      <w:pPr>
        <w:tabs>
          <w:tab w:val="num" w:pos="4567"/>
        </w:tabs>
        <w:ind w:left="4567" w:hanging="360"/>
      </w:pPr>
    </w:lvl>
  </w:abstractNum>
  <w:abstractNum w:abstractNumId="8" w15:restartNumberingAfterBreak="0">
    <w:nsid w:val="2651271F"/>
    <w:multiLevelType w:val="hybridMultilevel"/>
    <w:tmpl w:val="E3A256BA"/>
    <w:lvl w:ilvl="0" w:tplc="7C68096C">
      <w:start w:val="3"/>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040B1D"/>
    <w:multiLevelType w:val="hybridMultilevel"/>
    <w:tmpl w:val="FABA63A8"/>
    <w:lvl w:ilvl="0" w:tplc="D2DA6BA4">
      <w:start w:val="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294C1032"/>
    <w:multiLevelType w:val="hybridMultilevel"/>
    <w:tmpl w:val="011E5C82"/>
    <w:lvl w:ilvl="0" w:tplc="0742AAE2">
      <w:start w:val="1"/>
      <w:numFmt w:val="bullet"/>
      <w:lvlText w:val=""/>
      <w:lvlJc w:val="left"/>
      <w:pPr>
        <w:tabs>
          <w:tab w:val="num" w:pos="720"/>
        </w:tabs>
        <w:ind w:left="720" w:hanging="360"/>
      </w:pPr>
      <w:rPr>
        <w:rFonts w:ascii="Symbol" w:hAnsi="Symbol" w:hint="default"/>
        <w:color w:val="auto"/>
      </w:rPr>
    </w:lvl>
    <w:lvl w:ilvl="1" w:tplc="041A0003">
      <w:start w:val="1"/>
      <w:numFmt w:val="bullet"/>
      <w:lvlText w:val="o"/>
      <w:lvlJc w:val="left"/>
      <w:pPr>
        <w:tabs>
          <w:tab w:val="num" w:pos="1440"/>
        </w:tabs>
        <w:ind w:left="1440" w:hanging="360"/>
      </w:pPr>
      <w:rPr>
        <w:rFonts w:ascii="Courier New" w:hAnsi="Courier New" w:cs="Courier New" w:hint="default"/>
      </w:rPr>
    </w:lvl>
    <w:lvl w:ilvl="2" w:tplc="0742AAE2">
      <w:start w:val="1"/>
      <w:numFmt w:val="bullet"/>
      <w:lvlText w:val=""/>
      <w:lvlJc w:val="left"/>
      <w:pPr>
        <w:tabs>
          <w:tab w:val="num" w:pos="2160"/>
        </w:tabs>
        <w:ind w:left="2160" w:hanging="360"/>
      </w:pPr>
      <w:rPr>
        <w:rFonts w:ascii="Symbol" w:hAnsi="Symbol" w:hint="default"/>
        <w:color w:val="auto"/>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157D3"/>
    <w:multiLevelType w:val="hybridMultilevel"/>
    <w:tmpl w:val="12627E94"/>
    <w:lvl w:ilvl="0" w:tplc="041A0001">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CE4740D"/>
    <w:multiLevelType w:val="hybridMultilevel"/>
    <w:tmpl w:val="2318A14C"/>
    <w:lvl w:ilvl="0" w:tplc="56DA637C">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3" w15:restartNumberingAfterBreak="0">
    <w:nsid w:val="2D68391E"/>
    <w:multiLevelType w:val="hybridMultilevel"/>
    <w:tmpl w:val="F8DE23F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866"/>
        </w:tabs>
        <w:ind w:left="1866" w:hanging="360"/>
      </w:pPr>
    </w:lvl>
    <w:lvl w:ilvl="2" w:tplc="FFFFFFFF" w:tentative="1">
      <w:start w:val="1"/>
      <w:numFmt w:val="lowerRoman"/>
      <w:lvlText w:val="%3."/>
      <w:lvlJc w:val="right"/>
      <w:pPr>
        <w:tabs>
          <w:tab w:val="num" w:pos="2586"/>
        </w:tabs>
        <w:ind w:left="2586" w:hanging="180"/>
      </w:pPr>
    </w:lvl>
    <w:lvl w:ilvl="3" w:tplc="FFFFFFFF" w:tentative="1">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4" w15:restartNumberingAfterBreak="0">
    <w:nsid w:val="31902910"/>
    <w:multiLevelType w:val="multilevel"/>
    <w:tmpl w:val="A40ABAD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4450812"/>
    <w:multiLevelType w:val="hybridMultilevel"/>
    <w:tmpl w:val="A27868F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37F73909"/>
    <w:multiLevelType w:val="hybridMultilevel"/>
    <w:tmpl w:val="B48C0F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17E3256"/>
    <w:multiLevelType w:val="hybridMultilevel"/>
    <w:tmpl w:val="A9EC6FE6"/>
    <w:lvl w:ilvl="0" w:tplc="ED160470">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65855"/>
    <w:multiLevelType w:val="hybridMultilevel"/>
    <w:tmpl w:val="9C7E1284"/>
    <w:lvl w:ilvl="0" w:tplc="B0368DDC">
      <w:numFmt w:val="bullet"/>
      <w:lvlText w:val="-"/>
      <w:lvlJc w:val="left"/>
      <w:pPr>
        <w:ind w:left="720" w:hanging="360"/>
      </w:pPr>
      <w:rPr>
        <w:rFonts w:ascii="Times New Roman" w:eastAsia="Times New Roman" w:hAnsi="Times New Roman" w:cs="Times New Roman"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8B51342"/>
    <w:multiLevelType w:val="hybridMultilevel"/>
    <w:tmpl w:val="70F6138A"/>
    <w:lvl w:ilvl="0" w:tplc="62886676">
      <w:numFmt w:val="bullet"/>
      <w:lvlText w:val="-"/>
      <w:lvlJc w:val="left"/>
      <w:pPr>
        <w:tabs>
          <w:tab w:val="num" w:pos="1080"/>
        </w:tabs>
        <w:ind w:left="1080" w:hanging="360"/>
      </w:pPr>
      <w:rPr>
        <w:rFonts w:ascii="Times New Roman" w:eastAsia="Times New Roman" w:hAnsi="Times New Roman" w:cs="Times New Roman" w:hint="default"/>
      </w:rPr>
    </w:lvl>
    <w:lvl w:ilvl="1" w:tplc="041A000F">
      <w:start w:val="1"/>
      <w:numFmt w:val="decimal"/>
      <w:lvlText w:val="%2."/>
      <w:lvlJc w:val="left"/>
      <w:pPr>
        <w:tabs>
          <w:tab w:val="num" w:pos="1800"/>
        </w:tabs>
        <w:ind w:left="1800" w:hanging="360"/>
      </w:pPr>
      <w:rPr>
        <w:rFonts w:hint="default"/>
      </w:rPr>
    </w:lvl>
    <w:lvl w:ilvl="2" w:tplc="041A0005" w:tentative="1">
      <w:start w:val="1"/>
      <w:numFmt w:val="bullet"/>
      <w:lvlText w:val=""/>
      <w:lvlJc w:val="left"/>
      <w:pPr>
        <w:tabs>
          <w:tab w:val="num" w:pos="2520"/>
        </w:tabs>
        <w:ind w:left="2520" w:hanging="360"/>
      </w:pPr>
      <w:rPr>
        <w:rFonts w:ascii="Wingdings" w:hAnsi="Wingdings" w:hint="default"/>
      </w:rPr>
    </w:lvl>
    <w:lvl w:ilvl="3" w:tplc="041A0001" w:tentative="1">
      <w:start w:val="1"/>
      <w:numFmt w:val="bullet"/>
      <w:lvlText w:val=""/>
      <w:lvlJc w:val="left"/>
      <w:pPr>
        <w:tabs>
          <w:tab w:val="num" w:pos="3240"/>
        </w:tabs>
        <w:ind w:left="3240" w:hanging="360"/>
      </w:pPr>
      <w:rPr>
        <w:rFonts w:ascii="Symbol" w:hAnsi="Symbol" w:hint="default"/>
      </w:rPr>
    </w:lvl>
    <w:lvl w:ilvl="4" w:tplc="041A0003" w:tentative="1">
      <w:start w:val="1"/>
      <w:numFmt w:val="bullet"/>
      <w:lvlText w:val="o"/>
      <w:lvlJc w:val="left"/>
      <w:pPr>
        <w:tabs>
          <w:tab w:val="num" w:pos="3960"/>
        </w:tabs>
        <w:ind w:left="3960" w:hanging="360"/>
      </w:pPr>
      <w:rPr>
        <w:rFonts w:ascii="Courier New" w:hAnsi="Courier New" w:cs="Courier New" w:hint="default"/>
      </w:rPr>
    </w:lvl>
    <w:lvl w:ilvl="5" w:tplc="041A0005" w:tentative="1">
      <w:start w:val="1"/>
      <w:numFmt w:val="bullet"/>
      <w:lvlText w:val=""/>
      <w:lvlJc w:val="left"/>
      <w:pPr>
        <w:tabs>
          <w:tab w:val="num" w:pos="4680"/>
        </w:tabs>
        <w:ind w:left="4680" w:hanging="360"/>
      </w:pPr>
      <w:rPr>
        <w:rFonts w:ascii="Wingdings" w:hAnsi="Wingdings" w:hint="default"/>
      </w:rPr>
    </w:lvl>
    <w:lvl w:ilvl="6" w:tplc="041A0001" w:tentative="1">
      <w:start w:val="1"/>
      <w:numFmt w:val="bullet"/>
      <w:lvlText w:val=""/>
      <w:lvlJc w:val="left"/>
      <w:pPr>
        <w:tabs>
          <w:tab w:val="num" w:pos="5400"/>
        </w:tabs>
        <w:ind w:left="5400" w:hanging="360"/>
      </w:pPr>
      <w:rPr>
        <w:rFonts w:ascii="Symbol" w:hAnsi="Symbol" w:hint="default"/>
      </w:rPr>
    </w:lvl>
    <w:lvl w:ilvl="7" w:tplc="041A0003" w:tentative="1">
      <w:start w:val="1"/>
      <w:numFmt w:val="bullet"/>
      <w:lvlText w:val="o"/>
      <w:lvlJc w:val="left"/>
      <w:pPr>
        <w:tabs>
          <w:tab w:val="num" w:pos="6120"/>
        </w:tabs>
        <w:ind w:left="6120" w:hanging="360"/>
      </w:pPr>
      <w:rPr>
        <w:rFonts w:ascii="Courier New" w:hAnsi="Courier New" w:cs="Courier New" w:hint="default"/>
      </w:rPr>
    </w:lvl>
    <w:lvl w:ilvl="8" w:tplc="041A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49157177"/>
    <w:multiLevelType w:val="hybridMultilevel"/>
    <w:tmpl w:val="43D237E6"/>
    <w:lvl w:ilvl="0" w:tplc="634E1A50">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1" w15:restartNumberingAfterBreak="0">
    <w:nsid w:val="53396921"/>
    <w:multiLevelType w:val="hybridMultilevel"/>
    <w:tmpl w:val="B0F2D1EE"/>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15:restartNumberingAfterBreak="0">
    <w:nsid w:val="53EC52BD"/>
    <w:multiLevelType w:val="hybridMultilevel"/>
    <w:tmpl w:val="BF0CA614"/>
    <w:lvl w:ilvl="0" w:tplc="DEA05C14">
      <w:start w:val="1"/>
      <w:numFmt w:val="decimal"/>
      <w:lvlText w:val="%1.)"/>
      <w:lvlJc w:val="left"/>
      <w:pPr>
        <w:ind w:left="506" w:hanging="360"/>
      </w:pPr>
      <w:rPr>
        <w:rFonts w:hint="default"/>
      </w:rPr>
    </w:lvl>
    <w:lvl w:ilvl="1" w:tplc="041A0019">
      <w:start w:val="1"/>
      <w:numFmt w:val="lowerLetter"/>
      <w:lvlText w:val="%2."/>
      <w:lvlJc w:val="left"/>
      <w:pPr>
        <w:ind w:left="1226" w:hanging="360"/>
      </w:pPr>
    </w:lvl>
    <w:lvl w:ilvl="2" w:tplc="041A001B" w:tentative="1">
      <w:start w:val="1"/>
      <w:numFmt w:val="lowerRoman"/>
      <w:lvlText w:val="%3."/>
      <w:lvlJc w:val="right"/>
      <w:pPr>
        <w:ind w:left="1946" w:hanging="180"/>
      </w:pPr>
    </w:lvl>
    <w:lvl w:ilvl="3" w:tplc="041A000F" w:tentative="1">
      <w:start w:val="1"/>
      <w:numFmt w:val="decimal"/>
      <w:lvlText w:val="%4."/>
      <w:lvlJc w:val="left"/>
      <w:pPr>
        <w:ind w:left="2666" w:hanging="360"/>
      </w:pPr>
    </w:lvl>
    <w:lvl w:ilvl="4" w:tplc="041A0019" w:tentative="1">
      <w:start w:val="1"/>
      <w:numFmt w:val="lowerLetter"/>
      <w:lvlText w:val="%5."/>
      <w:lvlJc w:val="left"/>
      <w:pPr>
        <w:ind w:left="3386" w:hanging="360"/>
      </w:pPr>
    </w:lvl>
    <w:lvl w:ilvl="5" w:tplc="041A001B" w:tentative="1">
      <w:start w:val="1"/>
      <w:numFmt w:val="lowerRoman"/>
      <w:lvlText w:val="%6."/>
      <w:lvlJc w:val="right"/>
      <w:pPr>
        <w:ind w:left="4106" w:hanging="180"/>
      </w:pPr>
    </w:lvl>
    <w:lvl w:ilvl="6" w:tplc="041A000F" w:tentative="1">
      <w:start w:val="1"/>
      <w:numFmt w:val="decimal"/>
      <w:lvlText w:val="%7."/>
      <w:lvlJc w:val="left"/>
      <w:pPr>
        <w:ind w:left="4826" w:hanging="360"/>
      </w:pPr>
    </w:lvl>
    <w:lvl w:ilvl="7" w:tplc="041A0019" w:tentative="1">
      <w:start w:val="1"/>
      <w:numFmt w:val="lowerLetter"/>
      <w:lvlText w:val="%8."/>
      <w:lvlJc w:val="left"/>
      <w:pPr>
        <w:ind w:left="5546" w:hanging="360"/>
      </w:pPr>
    </w:lvl>
    <w:lvl w:ilvl="8" w:tplc="041A001B" w:tentative="1">
      <w:start w:val="1"/>
      <w:numFmt w:val="lowerRoman"/>
      <w:lvlText w:val="%9."/>
      <w:lvlJc w:val="right"/>
      <w:pPr>
        <w:ind w:left="6266" w:hanging="180"/>
      </w:pPr>
    </w:lvl>
  </w:abstractNum>
  <w:abstractNum w:abstractNumId="23" w15:restartNumberingAfterBreak="0">
    <w:nsid w:val="54370A7E"/>
    <w:multiLevelType w:val="hybridMultilevel"/>
    <w:tmpl w:val="7DD4C6E0"/>
    <w:lvl w:ilvl="0" w:tplc="0570D9EE">
      <w:start w:val="1"/>
      <w:numFmt w:val="decimal"/>
      <w:lvlText w:val="%1."/>
      <w:lvlJc w:val="left"/>
      <w:pPr>
        <w:tabs>
          <w:tab w:val="num" w:pos="720"/>
        </w:tabs>
        <w:ind w:left="720" w:hanging="360"/>
      </w:pPr>
      <w:rPr>
        <w:b/>
        <w:color w:val="auto"/>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4" w15:restartNumberingAfterBreak="0">
    <w:nsid w:val="554A4EB5"/>
    <w:multiLevelType w:val="hybridMultilevel"/>
    <w:tmpl w:val="80F0E0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8A209BD"/>
    <w:multiLevelType w:val="hybridMultilevel"/>
    <w:tmpl w:val="9D987472"/>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6" w15:restartNumberingAfterBreak="0">
    <w:nsid w:val="660C261E"/>
    <w:multiLevelType w:val="hybridMultilevel"/>
    <w:tmpl w:val="D2C45B5A"/>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7" w15:restartNumberingAfterBreak="0">
    <w:nsid w:val="6FAD03E4"/>
    <w:multiLevelType w:val="hybridMultilevel"/>
    <w:tmpl w:val="4B10073A"/>
    <w:lvl w:ilvl="0" w:tplc="A9BC0BDE">
      <w:start w:val="1"/>
      <w:numFmt w:val="decimal"/>
      <w:lvlText w:val="%1."/>
      <w:lvlJc w:val="left"/>
      <w:pPr>
        <w:tabs>
          <w:tab w:val="num" w:pos="1440"/>
        </w:tabs>
        <w:ind w:left="1440" w:hanging="360"/>
      </w:pPr>
      <w:rPr>
        <w:rFonts w:hint="default"/>
        <w:b/>
      </w:rPr>
    </w:lvl>
    <w:lvl w:ilvl="1" w:tplc="041A0019">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abstractNum w:abstractNumId="28" w15:restartNumberingAfterBreak="0">
    <w:nsid w:val="705E26AF"/>
    <w:multiLevelType w:val="hybridMultilevel"/>
    <w:tmpl w:val="77E89F5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0D60EB5"/>
    <w:multiLevelType w:val="hybridMultilevel"/>
    <w:tmpl w:val="D02A61B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02D22"/>
    <w:multiLevelType w:val="hybridMultilevel"/>
    <w:tmpl w:val="55E4928E"/>
    <w:lvl w:ilvl="0" w:tplc="041A0005">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18740C"/>
    <w:multiLevelType w:val="hybridMultilevel"/>
    <w:tmpl w:val="65F618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CE0665F"/>
    <w:multiLevelType w:val="hybridMultilevel"/>
    <w:tmpl w:val="507ACE2C"/>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5"/>
  </w:num>
  <w:num w:numId="4">
    <w:abstractNumId w:val="13"/>
  </w:num>
  <w:num w:numId="5">
    <w:abstractNumId w:val="26"/>
  </w:num>
  <w:num w:numId="6">
    <w:abstractNumId w:val="1"/>
  </w:num>
  <w:num w:numId="7">
    <w:abstractNumId w:val="30"/>
  </w:num>
  <w:num w:numId="8">
    <w:abstractNumId w:val="16"/>
  </w:num>
  <w:num w:numId="9">
    <w:abstractNumId w:val="18"/>
  </w:num>
  <w:num w:numId="10">
    <w:abstractNumId w:val="20"/>
  </w:num>
  <w:num w:numId="11">
    <w:abstractNumId w:val="14"/>
  </w:num>
  <w:num w:numId="12">
    <w:abstractNumId w:val="4"/>
  </w:num>
  <w:num w:numId="13">
    <w:abstractNumId w:val="27"/>
  </w:num>
  <w:num w:numId="14">
    <w:abstractNumId w:val="19"/>
  </w:num>
  <w:num w:numId="15">
    <w:abstractNumId w:val="23"/>
  </w:num>
  <w:num w:numId="16">
    <w:abstractNumId w:val="10"/>
  </w:num>
  <w:num w:numId="17">
    <w:abstractNumId w:val="0"/>
  </w:num>
  <w:num w:numId="18">
    <w:abstractNumId w:val="29"/>
  </w:num>
  <w:num w:numId="19">
    <w:abstractNumId w:val="11"/>
  </w:num>
  <w:num w:numId="20">
    <w:abstractNumId w:val="25"/>
  </w:num>
  <w:num w:numId="21">
    <w:abstractNumId w:val="15"/>
  </w:num>
  <w:num w:numId="22">
    <w:abstractNumId w:val="21"/>
  </w:num>
  <w:num w:numId="23">
    <w:abstractNumId w:val="32"/>
  </w:num>
  <w:num w:numId="24">
    <w:abstractNumId w:val="22"/>
  </w:num>
  <w:num w:numId="25">
    <w:abstractNumId w:val="6"/>
  </w:num>
  <w:num w:numId="26">
    <w:abstractNumId w:val="24"/>
  </w:num>
  <w:num w:numId="27">
    <w:abstractNumId w:val="31"/>
  </w:num>
  <w:num w:numId="28">
    <w:abstractNumId w:val="8"/>
  </w:num>
  <w:num w:numId="29">
    <w:abstractNumId w:val="2"/>
  </w:num>
  <w:num w:numId="30">
    <w:abstractNumId w:val="3"/>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lvlOverride w:ilvl="1"/>
    <w:lvlOverride w:ilvl="2"/>
    <w:lvlOverride w:ilvl="3"/>
    <w:lvlOverride w:ilvl="4"/>
    <w:lvlOverride w:ilvl="5"/>
    <w:lvlOverride w:ilvl="6"/>
    <w:lvlOverride w:ilvl="7"/>
    <w:lvlOverride w:ilvl="8"/>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0DA"/>
    <w:rsid w:val="00006085"/>
    <w:rsid w:val="009130D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A8752"/>
  <w15:chartTrackingRefBased/>
  <w15:docId w15:val="{B243E45F-F685-4F11-A8E1-F3CA84DF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9130DA"/>
    <w:pPr>
      <w:keepNext/>
      <w:spacing w:before="240" w:after="60" w:line="240" w:lineRule="auto"/>
      <w:outlineLvl w:val="0"/>
    </w:pPr>
    <w:rPr>
      <w:rFonts w:ascii="Arial" w:eastAsia="Times New Roman" w:hAnsi="Arial" w:cs="Arial"/>
      <w:b/>
      <w:bCs/>
      <w:kern w:val="32"/>
      <w:sz w:val="32"/>
      <w:szCs w:val="32"/>
      <w:lang w:eastAsia="hr-HR"/>
    </w:rPr>
  </w:style>
  <w:style w:type="paragraph" w:styleId="Heading2">
    <w:name w:val="heading 2"/>
    <w:basedOn w:val="Normal"/>
    <w:next w:val="Normal"/>
    <w:link w:val="Heading2Char"/>
    <w:qFormat/>
    <w:rsid w:val="009130DA"/>
    <w:pPr>
      <w:keepNext/>
      <w:spacing w:before="240" w:after="60" w:line="360" w:lineRule="auto"/>
      <w:outlineLvl w:val="1"/>
    </w:pPr>
    <w:rPr>
      <w:rFonts w:ascii="Arial" w:eastAsia="Times New Roman" w:hAnsi="Arial" w:cs="Times New Roman"/>
      <w:b/>
      <w:bCs/>
      <w:i/>
      <w:iCs/>
      <w:sz w:val="28"/>
      <w:szCs w:val="28"/>
      <w:lang w:val="en-US"/>
    </w:rPr>
  </w:style>
  <w:style w:type="paragraph" w:styleId="Heading3">
    <w:name w:val="heading 3"/>
    <w:basedOn w:val="Normal"/>
    <w:next w:val="Normal"/>
    <w:link w:val="Heading3Char"/>
    <w:qFormat/>
    <w:rsid w:val="009130DA"/>
    <w:pPr>
      <w:keepNext/>
      <w:spacing w:before="240" w:after="60" w:line="360" w:lineRule="auto"/>
      <w:outlineLvl w:val="2"/>
    </w:pPr>
    <w:rPr>
      <w:rFonts w:ascii="Arial" w:eastAsia="Times New Roman" w:hAnsi="Arial" w:cs="Times New Roman"/>
      <w:b/>
      <w:bCs/>
      <w:sz w:val="26"/>
      <w:szCs w:val="26"/>
      <w:lang w:val="en-US"/>
    </w:rPr>
  </w:style>
  <w:style w:type="paragraph" w:styleId="Heading4">
    <w:name w:val="heading 4"/>
    <w:basedOn w:val="Normal"/>
    <w:next w:val="Normal"/>
    <w:link w:val="Heading4Char"/>
    <w:qFormat/>
    <w:rsid w:val="009130DA"/>
    <w:pPr>
      <w:keepNext/>
      <w:spacing w:before="240" w:after="60" w:line="240" w:lineRule="auto"/>
      <w:outlineLvl w:val="3"/>
    </w:pPr>
    <w:rPr>
      <w:rFonts w:ascii="Times New Roman" w:eastAsia="Times New Roman" w:hAnsi="Times New Roman" w:cs="Times New Roman"/>
      <w:b/>
      <w:bCs/>
      <w:sz w:val="28"/>
      <w:szCs w:val="28"/>
      <w:lang w:eastAsia="hr-HR"/>
    </w:rPr>
  </w:style>
  <w:style w:type="paragraph" w:styleId="Heading5">
    <w:name w:val="heading 5"/>
    <w:basedOn w:val="Normal"/>
    <w:next w:val="Normal"/>
    <w:link w:val="Heading5Char"/>
    <w:qFormat/>
    <w:rsid w:val="009130DA"/>
    <w:pPr>
      <w:keepNext/>
      <w:spacing w:after="0" w:line="240" w:lineRule="auto"/>
      <w:outlineLvl w:val="4"/>
    </w:pPr>
    <w:rPr>
      <w:rFonts w:ascii="Arial" w:eastAsia="Times New Roman" w:hAnsi="Arial" w:cs="Arial"/>
      <w:b/>
      <w:bCs/>
      <w:i/>
      <w:iCs/>
      <w:sz w:val="20"/>
      <w:szCs w:val="20"/>
    </w:rPr>
  </w:style>
  <w:style w:type="paragraph" w:styleId="Heading6">
    <w:name w:val="heading 6"/>
    <w:basedOn w:val="Normal"/>
    <w:next w:val="Normal"/>
    <w:link w:val="Heading6Char"/>
    <w:semiHidden/>
    <w:unhideWhenUsed/>
    <w:qFormat/>
    <w:rsid w:val="009130DA"/>
    <w:pPr>
      <w:keepNext/>
      <w:spacing w:after="0" w:line="240" w:lineRule="auto"/>
      <w:ind w:left="2977"/>
      <w:outlineLvl w:val="5"/>
    </w:pPr>
    <w:rPr>
      <w:rFonts w:ascii="Arial" w:eastAsia="Times New Roman" w:hAnsi="Arial" w:cs="Arial"/>
      <w:b/>
      <w:bCs/>
      <w:sz w:val="20"/>
      <w:szCs w:val="24"/>
    </w:rPr>
  </w:style>
  <w:style w:type="paragraph" w:styleId="Heading7">
    <w:name w:val="heading 7"/>
    <w:basedOn w:val="Normal"/>
    <w:next w:val="Normal"/>
    <w:link w:val="Heading7Char"/>
    <w:semiHidden/>
    <w:unhideWhenUsed/>
    <w:qFormat/>
    <w:rsid w:val="009130DA"/>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semiHidden/>
    <w:unhideWhenUsed/>
    <w:qFormat/>
    <w:rsid w:val="009130DA"/>
    <w:pPr>
      <w:tabs>
        <w:tab w:val="num" w:pos="0"/>
      </w:tabs>
      <w:spacing w:before="240" w:after="60" w:line="240" w:lineRule="auto"/>
      <w:outlineLvl w:val="7"/>
    </w:pPr>
    <w:rPr>
      <w:rFonts w:ascii="Times New Roman" w:eastAsia="Times New Roman" w:hAnsi="Times New Roman" w:cs="Times New Roman"/>
      <w:i/>
      <w:iCs/>
      <w:sz w:val="24"/>
      <w:szCs w:val="24"/>
      <w:lang w:val="x-none"/>
    </w:rPr>
  </w:style>
  <w:style w:type="paragraph" w:styleId="Heading9">
    <w:name w:val="heading 9"/>
    <w:basedOn w:val="Normal"/>
    <w:next w:val="Normal"/>
    <w:link w:val="Heading9Char"/>
    <w:semiHidden/>
    <w:unhideWhenUsed/>
    <w:qFormat/>
    <w:rsid w:val="009130DA"/>
    <w:pPr>
      <w:tabs>
        <w:tab w:val="num" w:pos="0"/>
      </w:tabs>
      <w:spacing w:before="240" w:after="60" w:line="240" w:lineRule="auto"/>
      <w:outlineLvl w:val="8"/>
    </w:pPr>
    <w:rPr>
      <w:rFonts w:ascii="Arial" w:eastAsia="Times New Roma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30DA"/>
    <w:rPr>
      <w:rFonts w:ascii="Arial" w:eastAsia="Times New Roman" w:hAnsi="Arial" w:cs="Arial"/>
      <w:b/>
      <w:bCs/>
      <w:kern w:val="32"/>
      <w:sz w:val="32"/>
      <w:szCs w:val="32"/>
      <w:lang w:eastAsia="hr-HR"/>
    </w:rPr>
  </w:style>
  <w:style w:type="character" w:customStyle="1" w:styleId="Heading2Char">
    <w:name w:val="Heading 2 Char"/>
    <w:basedOn w:val="DefaultParagraphFont"/>
    <w:link w:val="Heading2"/>
    <w:rsid w:val="009130DA"/>
    <w:rPr>
      <w:rFonts w:ascii="Arial" w:eastAsia="Times New Roman" w:hAnsi="Arial" w:cs="Times New Roman"/>
      <w:b/>
      <w:bCs/>
      <w:i/>
      <w:iCs/>
      <w:sz w:val="28"/>
      <w:szCs w:val="28"/>
      <w:lang w:val="en-US"/>
    </w:rPr>
  </w:style>
  <w:style w:type="character" w:customStyle="1" w:styleId="Heading3Char">
    <w:name w:val="Heading 3 Char"/>
    <w:basedOn w:val="DefaultParagraphFont"/>
    <w:link w:val="Heading3"/>
    <w:rsid w:val="009130DA"/>
    <w:rPr>
      <w:rFonts w:ascii="Arial" w:eastAsia="Times New Roman" w:hAnsi="Arial" w:cs="Times New Roman"/>
      <w:b/>
      <w:bCs/>
      <w:sz w:val="26"/>
      <w:szCs w:val="26"/>
      <w:lang w:val="en-US"/>
    </w:rPr>
  </w:style>
  <w:style w:type="character" w:customStyle="1" w:styleId="Heading4Char">
    <w:name w:val="Heading 4 Char"/>
    <w:basedOn w:val="DefaultParagraphFont"/>
    <w:link w:val="Heading4"/>
    <w:rsid w:val="009130DA"/>
    <w:rPr>
      <w:rFonts w:ascii="Times New Roman" w:eastAsia="Times New Roman" w:hAnsi="Times New Roman" w:cs="Times New Roman"/>
      <w:b/>
      <w:bCs/>
      <w:sz w:val="28"/>
      <w:szCs w:val="28"/>
      <w:lang w:eastAsia="hr-HR"/>
    </w:rPr>
  </w:style>
  <w:style w:type="character" w:customStyle="1" w:styleId="Heading5Char">
    <w:name w:val="Heading 5 Char"/>
    <w:basedOn w:val="DefaultParagraphFont"/>
    <w:link w:val="Heading5"/>
    <w:rsid w:val="009130DA"/>
    <w:rPr>
      <w:rFonts w:ascii="Arial" w:eastAsia="Times New Roman" w:hAnsi="Arial" w:cs="Arial"/>
      <w:b/>
      <w:bCs/>
      <w:i/>
      <w:iCs/>
      <w:sz w:val="20"/>
      <w:szCs w:val="20"/>
    </w:rPr>
  </w:style>
  <w:style w:type="character" w:customStyle="1" w:styleId="Heading6Char">
    <w:name w:val="Heading 6 Char"/>
    <w:basedOn w:val="DefaultParagraphFont"/>
    <w:link w:val="Heading6"/>
    <w:semiHidden/>
    <w:rsid w:val="009130DA"/>
    <w:rPr>
      <w:rFonts w:ascii="Arial" w:eastAsia="Times New Roman" w:hAnsi="Arial" w:cs="Arial"/>
      <w:b/>
      <w:bCs/>
      <w:sz w:val="20"/>
      <w:szCs w:val="24"/>
    </w:rPr>
  </w:style>
  <w:style w:type="character" w:customStyle="1" w:styleId="Heading7Char">
    <w:name w:val="Heading 7 Char"/>
    <w:basedOn w:val="DefaultParagraphFont"/>
    <w:link w:val="Heading7"/>
    <w:semiHidden/>
    <w:rsid w:val="009130DA"/>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9130DA"/>
    <w:rPr>
      <w:rFonts w:ascii="Times New Roman" w:eastAsia="Times New Roman" w:hAnsi="Times New Roman" w:cs="Times New Roman"/>
      <w:i/>
      <w:iCs/>
      <w:sz w:val="24"/>
      <w:szCs w:val="24"/>
      <w:lang w:val="x-none"/>
    </w:rPr>
  </w:style>
  <w:style w:type="character" w:customStyle="1" w:styleId="Heading9Char">
    <w:name w:val="Heading 9 Char"/>
    <w:basedOn w:val="DefaultParagraphFont"/>
    <w:link w:val="Heading9"/>
    <w:semiHidden/>
    <w:rsid w:val="009130DA"/>
    <w:rPr>
      <w:rFonts w:ascii="Arial" w:eastAsia="Times New Roman" w:hAnsi="Arial" w:cs="Times New Roman"/>
      <w:lang w:val="x-none"/>
    </w:rPr>
  </w:style>
  <w:style w:type="numbering" w:customStyle="1" w:styleId="NoList1">
    <w:name w:val="No List1"/>
    <w:next w:val="NoList"/>
    <w:uiPriority w:val="99"/>
    <w:semiHidden/>
    <w:rsid w:val="009130DA"/>
  </w:style>
  <w:style w:type="paragraph" w:styleId="Footer">
    <w:name w:val="footer"/>
    <w:basedOn w:val="Normal"/>
    <w:link w:val="FooterChar"/>
    <w:rsid w:val="009130DA"/>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FooterChar">
    <w:name w:val="Footer Char"/>
    <w:basedOn w:val="DefaultParagraphFont"/>
    <w:link w:val="Footer"/>
    <w:rsid w:val="009130DA"/>
    <w:rPr>
      <w:rFonts w:ascii="Times New Roman" w:eastAsia="Times New Roman" w:hAnsi="Times New Roman" w:cs="Times New Roman"/>
      <w:sz w:val="24"/>
      <w:szCs w:val="24"/>
      <w:lang w:eastAsia="hr-HR"/>
    </w:rPr>
  </w:style>
  <w:style w:type="character" w:styleId="PageNumber">
    <w:name w:val="page number"/>
    <w:basedOn w:val="DefaultParagraphFont"/>
    <w:rsid w:val="009130DA"/>
  </w:style>
  <w:style w:type="paragraph" w:styleId="NormalWeb">
    <w:name w:val="Normal (Web)"/>
    <w:basedOn w:val="Normal"/>
    <w:rsid w:val="009130DA"/>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PlainText">
    <w:name w:val="Plain Text"/>
    <w:basedOn w:val="Normal"/>
    <w:link w:val="PlainTextChar"/>
    <w:rsid w:val="009130DA"/>
    <w:pPr>
      <w:spacing w:after="0" w:line="240" w:lineRule="auto"/>
    </w:pPr>
    <w:rPr>
      <w:rFonts w:ascii="Courier New" w:eastAsia="Times New Roman" w:hAnsi="Courier New" w:cs="Tahoma"/>
      <w:sz w:val="20"/>
      <w:szCs w:val="20"/>
      <w:lang w:eastAsia="hr-HR"/>
    </w:rPr>
  </w:style>
  <w:style w:type="character" w:customStyle="1" w:styleId="PlainTextChar">
    <w:name w:val="Plain Text Char"/>
    <w:basedOn w:val="DefaultParagraphFont"/>
    <w:link w:val="PlainText"/>
    <w:rsid w:val="009130DA"/>
    <w:rPr>
      <w:rFonts w:ascii="Courier New" w:eastAsia="Times New Roman" w:hAnsi="Courier New" w:cs="Tahoma"/>
      <w:sz w:val="20"/>
      <w:szCs w:val="20"/>
      <w:lang w:eastAsia="hr-HR"/>
    </w:rPr>
  </w:style>
  <w:style w:type="paragraph" w:styleId="BodyTextIndent2">
    <w:name w:val="Body Text Indent 2"/>
    <w:basedOn w:val="Normal"/>
    <w:link w:val="BodyTextIndent2Char"/>
    <w:rsid w:val="009130DA"/>
    <w:pPr>
      <w:widowControl w:val="0"/>
      <w:autoSpaceDE w:val="0"/>
      <w:autoSpaceDN w:val="0"/>
      <w:adjustRightInd w:val="0"/>
      <w:spacing w:after="120" w:line="480" w:lineRule="auto"/>
      <w:ind w:left="283"/>
    </w:pPr>
    <w:rPr>
      <w:rFonts w:ascii="Times New Roman" w:eastAsia="Times New Roman" w:hAnsi="Times New Roman" w:cs="Times New Roman"/>
      <w:sz w:val="20"/>
      <w:szCs w:val="20"/>
      <w:lang w:val="x-none"/>
    </w:rPr>
  </w:style>
  <w:style w:type="character" w:customStyle="1" w:styleId="BodyTextIndent2Char">
    <w:name w:val="Body Text Indent 2 Char"/>
    <w:basedOn w:val="DefaultParagraphFont"/>
    <w:link w:val="BodyTextIndent2"/>
    <w:rsid w:val="009130DA"/>
    <w:rPr>
      <w:rFonts w:ascii="Times New Roman" w:eastAsia="Times New Roman" w:hAnsi="Times New Roman" w:cs="Times New Roman"/>
      <w:sz w:val="20"/>
      <w:szCs w:val="20"/>
      <w:lang w:val="x-none"/>
    </w:rPr>
  </w:style>
  <w:style w:type="paragraph" w:styleId="BodyText2">
    <w:name w:val="Body Text 2"/>
    <w:basedOn w:val="Normal"/>
    <w:link w:val="BodyText2Char"/>
    <w:rsid w:val="009130DA"/>
    <w:pPr>
      <w:spacing w:after="120" w:line="480" w:lineRule="auto"/>
    </w:pPr>
    <w:rPr>
      <w:rFonts w:ascii="Times New Roman" w:eastAsia="Times New Roman" w:hAnsi="Times New Roman" w:cs="Times New Roman"/>
      <w:sz w:val="24"/>
      <w:szCs w:val="24"/>
      <w:lang w:eastAsia="hr-HR"/>
    </w:rPr>
  </w:style>
  <w:style w:type="character" w:customStyle="1" w:styleId="BodyText2Char">
    <w:name w:val="Body Text 2 Char"/>
    <w:basedOn w:val="DefaultParagraphFont"/>
    <w:link w:val="BodyText2"/>
    <w:rsid w:val="009130DA"/>
    <w:rPr>
      <w:rFonts w:ascii="Times New Roman" w:eastAsia="Times New Roman" w:hAnsi="Times New Roman" w:cs="Times New Roman"/>
      <w:sz w:val="24"/>
      <w:szCs w:val="24"/>
      <w:lang w:eastAsia="hr-HR"/>
    </w:rPr>
  </w:style>
  <w:style w:type="paragraph" w:styleId="BodyText">
    <w:name w:val="Body Text"/>
    <w:basedOn w:val="Normal"/>
    <w:link w:val="BodyTextChar"/>
    <w:rsid w:val="009130DA"/>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9130DA"/>
    <w:rPr>
      <w:rFonts w:ascii="Times New Roman" w:eastAsia="Times New Roman" w:hAnsi="Times New Roman" w:cs="Times New Roman"/>
      <w:sz w:val="24"/>
      <w:szCs w:val="24"/>
      <w:lang w:val="x-none" w:eastAsia="x-none"/>
    </w:rPr>
  </w:style>
  <w:style w:type="paragraph" w:styleId="Header">
    <w:name w:val="header"/>
    <w:aliases w:val="Char"/>
    <w:basedOn w:val="Normal"/>
    <w:link w:val="HeaderChar"/>
    <w:rsid w:val="009130DA"/>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HeaderChar">
    <w:name w:val="Header Char"/>
    <w:aliases w:val="Char Char1"/>
    <w:basedOn w:val="DefaultParagraphFont"/>
    <w:link w:val="Header"/>
    <w:rsid w:val="009130DA"/>
    <w:rPr>
      <w:rFonts w:ascii="Times New Roman" w:eastAsia="Times New Roman" w:hAnsi="Times New Roman" w:cs="Times New Roman"/>
      <w:sz w:val="24"/>
      <w:szCs w:val="24"/>
      <w:lang w:eastAsia="hr-HR"/>
    </w:rPr>
  </w:style>
  <w:style w:type="paragraph" w:styleId="BodyTextIndent">
    <w:name w:val="Body Text Indent"/>
    <w:basedOn w:val="Normal"/>
    <w:link w:val="BodyTextIndentChar"/>
    <w:rsid w:val="009130DA"/>
    <w:pPr>
      <w:widowControl w:val="0"/>
      <w:spacing w:after="120" w:line="240" w:lineRule="auto"/>
      <w:ind w:left="283"/>
    </w:pPr>
    <w:rPr>
      <w:rFonts w:ascii="Courier New" w:eastAsia="Times New Roman" w:hAnsi="Courier New" w:cs="Times New Roman"/>
      <w:snapToGrid w:val="0"/>
      <w:sz w:val="24"/>
      <w:szCs w:val="20"/>
    </w:rPr>
  </w:style>
  <w:style w:type="character" w:customStyle="1" w:styleId="BodyTextIndentChar">
    <w:name w:val="Body Text Indent Char"/>
    <w:basedOn w:val="DefaultParagraphFont"/>
    <w:link w:val="BodyTextIndent"/>
    <w:rsid w:val="009130DA"/>
    <w:rPr>
      <w:rFonts w:ascii="Courier New" w:eastAsia="Times New Roman" w:hAnsi="Courier New" w:cs="Times New Roman"/>
      <w:snapToGrid w:val="0"/>
      <w:sz w:val="24"/>
      <w:szCs w:val="20"/>
    </w:rPr>
  </w:style>
  <w:style w:type="character" w:styleId="Hyperlink">
    <w:name w:val="Hyperlink"/>
    <w:uiPriority w:val="99"/>
    <w:rsid w:val="009130DA"/>
    <w:rPr>
      <w:color w:val="0000FF"/>
      <w:u w:val="single"/>
    </w:rPr>
  </w:style>
  <w:style w:type="character" w:styleId="CommentReference">
    <w:name w:val="annotation reference"/>
    <w:semiHidden/>
    <w:rsid w:val="009130DA"/>
    <w:rPr>
      <w:sz w:val="16"/>
      <w:szCs w:val="16"/>
    </w:rPr>
  </w:style>
  <w:style w:type="paragraph" w:styleId="CommentText">
    <w:name w:val="annotation text"/>
    <w:basedOn w:val="Normal"/>
    <w:link w:val="CommentTextChar"/>
    <w:semiHidden/>
    <w:rsid w:val="009130DA"/>
    <w:pPr>
      <w:spacing w:after="0" w:line="240" w:lineRule="auto"/>
    </w:pPr>
    <w:rPr>
      <w:rFonts w:ascii="Times New Roman" w:eastAsia="Times New Roman" w:hAnsi="Times New Roman" w:cs="Times New Roman"/>
      <w:sz w:val="20"/>
      <w:szCs w:val="20"/>
      <w:lang w:eastAsia="hr-HR"/>
    </w:rPr>
  </w:style>
  <w:style w:type="character" w:customStyle="1" w:styleId="CommentTextChar">
    <w:name w:val="Comment Text Char"/>
    <w:basedOn w:val="DefaultParagraphFont"/>
    <w:link w:val="CommentText"/>
    <w:semiHidden/>
    <w:rsid w:val="009130DA"/>
    <w:rPr>
      <w:rFonts w:ascii="Times New Roman" w:eastAsia="Times New Roman" w:hAnsi="Times New Roman" w:cs="Times New Roman"/>
      <w:sz w:val="20"/>
      <w:szCs w:val="20"/>
      <w:lang w:eastAsia="hr-HR"/>
    </w:rPr>
  </w:style>
  <w:style w:type="paragraph" w:styleId="CommentSubject">
    <w:name w:val="annotation subject"/>
    <w:basedOn w:val="CommentText"/>
    <w:next w:val="CommentText"/>
    <w:link w:val="CommentSubjectChar"/>
    <w:semiHidden/>
    <w:rsid w:val="009130DA"/>
    <w:rPr>
      <w:b/>
      <w:bCs/>
    </w:rPr>
  </w:style>
  <w:style w:type="character" w:customStyle="1" w:styleId="CommentSubjectChar">
    <w:name w:val="Comment Subject Char"/>
    <w:basedOn w:val="CommentTextChar"/>
    <w:link w:val="CommentSubject"/>
    <w:semiHidden/>
    <w:rsid w:val="009130DA"/>
    <w:rPr>
      <w:rFonts w:ascii="Times New Roman" w:eastAsia="Times New Roman" w:hAnsi="Times New Roman" w:cs="Times New Roman"/>
      <w:b/>
      <w:bCs/>
      <w:sz w:val="20"/>
      <w:szCs w:val="20"/>
      <w:lang w:eastAsia="hr-HR"/>
    </w:rPr>
  </w:style>
  <w:style w:type="paragraph" w:styleId="BalloonText">
    <w:name w:val="Balloon Text"/>
    <w:basedOn w:val="Normal"/>
    <w:link w:val="BalloonTextChar"/>
    <w:uiPriority w:val="99"/>
    <w:semiHidden/>
    <w:rsid w:val="009130DA"/>
    <w:pPr>
      <w:spacing w:after="0" w:line="240" w:lineRule="auto"/>
    </w:pPr>
    <w:rPr>
      <w:rFonts w:ascii="Tahoma" w:eastAsia="Times New Roman" w:hAnsi="Tahoma" w:cs="Tahoma"/>
      <w:sz w:val="16"/>
      <w:szCs w:val="16"/>
      <w:lang w:eastAsia="hr-HR"/>
    </w:rPr>
  </w:style>
  <w:style w:type="character" w:customStyle="1" w:styleId="BalloonTextChar">
    <w:name w:val="Balloon Text Char"/>
    <w:basedOn w:val="DefaultParagraphFont"/>
    <w:link w:val="BalloonText"/>
    <w:uiPriority w:val="99"/>
    <w:semiHidden/>
    <w:rsid w:val="009130DA"/>
    <w:rPr>
      <w:rFonts w:ascii="Tahoma" w:eastAsia="Times New Roman" w:hAnsi="Tahoma" w:cs="Tahoma"/>
      <w:sz w:val="16"/>
      <w:szCs w:val="16"/>
      <w:lang w:eastAsia="hr-HR"/>
    </w:rPr>
  </w:style>
  <w:style w:type="paragraph" w:customStyle="1" w:styleId="RV-Text">
    <w:name w:val="RV - Text"/>
    <w:basedOn w:val="Normal"/>
    <w:link w:val="RV-TextChar"/>
    <w:rsid w:val="009130DA"/>
    <w:pPr>
      <w:spacing w:before="120" w:after="120" w:line="240" w:lineRule="auto"/>
      <w:ind w:left="1021" w:right="113"/>
    </w:pPr>
    <w:rPr>
      <w:rFonts w:ascii="Times New Roman" w:eastAsia="Times New Roman" w:hAnsi="Times New Roman" w:cs="Times New Roman"/>
      <w:szCs w:val="20"/>
    </w:rPr>
  </w:style>
  <w:style w:type="character" w:customStyle="1" w:styleId="RV-TextChar">
    <w:name w:val="RV - Text Char"/>
    <w:link w:val="RV-Text"/>
    <w:rsid w:val="009130DA"/>
    <w:rPr>
      <w:rFonts w:ascii="Times New Roman" w:eastAsia="Times New Roman" w:hAnsi="Times New Roman" w:cs="Times New Roman"/>
      <w:szCs w:val="20"/>
    </w:rPr>
  </w:style>
  <w:style w:type="table" w:styleId="TableGrid">
    <w:name w:val="Table Grid"/>
    <w:basedOn w:val="TableNormal"/>
    <w:rsid w:val="009130DA"/>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9130DA"/>
    <w:pPr>
      <w:shd w:val="clear" w:color="auto" w:fill="000080"/>
      <w:spacing w:after="0" w:line="240" w:lineRule="auto"/>
    </w:pPr>
    <w:rPr>
      <w:rFonts w:ascii="Tahoma" w:eastAsia="Times New Roman" w:hAnsi="Tahoma" w:cs="Tahoma"/>
      <w:sz w:val="20"/>
      <w:szCs w:val="20"/>
      <w:lang w:eastAsia="hr-HR"/>
    </w:rPr>
  </w:style>
  <w:style w:type="character" w:customStyle="1" w:styleId="DocumentMapChar">
    <w:name w:val="Document Map Char"/>
    <w:basedOn w:val="DefaultParagraphFont"/>
    <w:link w:val="DocumentMap"/>
    <w:semiHidden/>
    <w:rsid w:val="009130DA"/>
    <w:rPr>
      <w:rFonts w:ascii="Tahoma" w:eastAsia="Times New Roman" w:hAnsi="Tahoma" w:cs="Tahoma"/>
      <w:sz w:val="20"/>
      <w:szCs w:val="20"/>
      <w:shd w:val="clear" w:color="auto" w:fill="000080"/>
      <w:lang w:eastAsia="hr-HR"/>
    </w:rPr>
  </w:style>
  <w:style w:type="paragraph" w:customStyle="1" w:styleId="ListParagraph1">
    <w:name w:val="List Paragraph1"/>
    <w:basedOn w:val="Normal"/>
    <w:qFormat/>
    <w:rsid w:val="009130DA"/>
    <w:pPr>
      <w:spacing w:after="200" w:line="276" w:lineRule="auto"/>
      <w:ind w:left="720"/>
      <w:contextualSpacing/>
    </w:pPr>
    <w:rPr>
      <w:rFonts w:ascii="Calibri" w:eastAsia="Calibri" w:hAnsi="Calibri" w:cs="Times New Roman"/>
      <w:lang w:val="en-GB"/>
    </w:rPr>
  </w:style>
  <w:style w:type="character" w:customStyle="1" w:styleId="CharChar">
    <w:name w:val="Char Char"/>
    <w:aliases w:val="Header Char1"/>
    <w:locked/>
    <w:rsid w:val="009130DA"/>
    <w:rPr>
      <w:rFonts w:ascii="Courier New" w:hAnsi="Courier New" w:cs="Tahoma"/>
      <w:lang w:val="hr-HR" w:eastAsia="hr-HR" w:bidi="ar-SA"/>
    </w:rPr>
  </w:style>
  <w:style w:type="character" w:customStyle="1" w:styleId="CharChar2">
    <w:name w:val="Char Char2"/>
    <w:locked/>
    <w:rsid w:val="009130DA"/>
    <w:rPr>
      <w:rFonts w:ascii="Courier New" w:hAnsi="Courier New" w:cs="Tahoma"/>
      <w:lang w:val="hr-HR" w:eastAsia="hr-HR" w:bidi="ar-SA"/>
    </w:rPr>
  </w:style>
  <w:style w:type="character" w:styleId="Strong">
    <w:name w:val="Strong"/>
    <w:qFormat/>
    <w:rsid w:val="009130DA"/>
    <w:rPr>
      <w:b/>
      <w:bCs/>
    </w:rPr>
  </w:style>
  <w:style w:type="paragraph" w:styleId="NormalIndent">
    <w:name w:val="Normal Indent"/>
    <w:basedOn w:val="Normal"/>
    <w:rsid w:val="009130DA"/>
    <w:pPr>
      <w:spacing w:after="0" w:line="240" w:lineRule="auto"/>
      <w:ind w:left="720"/>
    </w:pPr>
    <w:rPr>
      <w:rFonts w:ascii="Arial" w:eastAsia="Times New Roman" w:hAnsi="Arial" w:cs="Times New Roman"/>
      <w:i/>
      <w:szCs w:val="20"/>
      <w:lang w:val="en-GB"/>
    </w:rPr>
  </w:style>
  <w:style w:type="character" w:customStyle="1" w:styleId="CharChar4">
    <w:name w:val=" Char Char4"/>
    <w:rsid w:val="009130DA"/>
    <w:rPr>
      <w:rFonts w:ascii="Arial" w:hAnsi="Arial" w:cs="Arial"/>
      <w:b/>
      <w:bCs/>
      <w:kern w:val="32"/>
      <w:sz w:val="32"/>
      <w:szCs w:val="32"/>
      <w:lang w:val="hr-HR" w:eastAsia="hr-HR" w:bidi="ar-SA"/>
    </w:rPr>
  </w:style>
  <w:style w:type="paragraph" w:styleId="BodyText3">
    <w:name w:val="Body Text 3"/>
    <w:basedOn w:val="Normal"/>
    <w:link w:val="BodyText3Char"/>
    <w:rsid w:val="009130DA"/>
    <w:pPr>
      <w:spacing w:after="120" w:line="240" w:lineRule="auto"/>
    </w:pPr>
    <w:rPr>
      <w:rFonts w:ascii="Times New Roman" w:eastAsia="Times New Roman" w:hAnsi="Times New Roman" w:cs="Times New Roman"/>
      <w:sz w:val="16"/>
      <w:szCs w:val="16"/>
      <w:lang w:eastAsia="hr-HR"/>
    </w:rPr>
  </w:style>
  <w:style w:type="character" w:customStyle="1" w:styleId="BodyText3Char">
    <w:name w:val="Body Text 3 Char"/>
    <w:basedOn w:val="DefaultParagraphFont"/>
    <w:link w:val="BodyText3"/>
    <w:rsid w:val="009130DA"/>
    <w:rPr>
      <w:rFonts w:ascii="Times New Roman" w:eastAsia="Times New Roman" w:hAnsi="Times New Roman" w:cs="Times New Roman"/>
      <w:sz w:val="16"/>
      <w:szCs w:val="16"/>
      <w:lang w:eastAsia="hr-HR"/>
    </w:rPr>
  </w:style>
  <w:style w:type="paragraph" w:styleId="BodyTextFirstIndent">
    <w:name w:val="Body Text First Indent"/>
    <w:basedOn w:val="BodyText"/>
    <w:link w:val="BodyTextFirstIndentChar"/>
    <w:rsid w:val="009130DA"/>
    <w:pPr>
      <w:ind w:firstLine="210"/>
    </w:pPr>
    <w:rPr>
      <w:lang w:val="hr-HR" w:eastAsia="hr-HR"/>
    </w:rPr>
  </w:style>
  <w:style w:type="character" w:customStyle="1" w:styleId="BodyTextFirstIndentChar">
    <w:name w:val="Body Text First Indent Char"/>
    <w:basedOn w:val="BodyTextChar"/>
    <w:link w:val="BodyTextFirstIndent"/>
    <w:rsid w:val="009130DA"/>
    <w:rPr>
      <w:rFonts w:ascii="Times New Roman" w:eastAsia="Times New Roman" w:hAnsi="Times New Roman" w:cs="Times New Roman"/>
      <w:sz w:val="24"/>
      <w:szCs w:val="24"/>
      <w:lang w:val="x-none" w:eastAsia="hr-HR"/>
    </w:rPr>
  </w:style>
  <w:style w:type="character" w:styleId="FollowedHyperlink">
    <w:name w:val="FollowedHyperlink"/>
    <w:unhideWhenUsed/>
    <w:rsid w:val="009130DA"/>
    <w:rPr>
      <w:color w:val="800080"/>
      <w:u w:val="single"/>
    </w:rPr>
  </w:style>
  <w:style w:type="paragraph" w:customStyle="1" w:styleId="msonormal0">
    <w:name w:val="msonormal"/>
    <w:basedOn w:val="Normal"/>
    <w:rsid w:val="009130DA"/>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OC1">
    <w:name w:val="toc 1"/>
    <w:basedOn w:val="Normal"/>
    <w:next w:val="Normal"/>
    <w:autoRedefine/>
    <w:uiPriority w:val="39"/>
    <w:unhideWhenUsed/>
    <w:rsid w:val="009130DA"/>
    <w:pPr>
      <w:tabs>
        <w:tab w:val="left" w:pos="851"/>
        <w:tab w:val="right" w:leader="dot" w:pos="9072"/>
      </w:tabs>
      <w:spacing w:after="0" w:line="240" w:lineRule="auto"/>
      <w:ind w:right="850"/>
    </w:pPr>
    <w:rPr>
      <w:rFonts w:ascii="Arial" w:eastAsia="Times New Roman" w:hAnsi="Arial" w:cs="Times New Roman"/>
      <w:noProof/>
      <w:szCs w:val="24"/>
      <w:lang w:val="en-GB"/>
    </w:rPr>
  </w:style>
  <w:style w:type="paragraph" w:styleId="TOC2">
    <w:name w:val="toc 2"/>
    <w:basedOn w:val="Normal"/>
    <w:next w:val="Normal"/>
    <w:autoRedefine/>
    <w:uiPriority w:val="39"/>
    <w:unhideWhenUsed/>
    <w:rsid w:val="009130DA"/>
    <w:pPr>
      <w:tabs>
        <w:tab w:val="left" w:pos="426"/>
        <w:tab w:val="left" w:pos="1276"/>
        <w:tab w:val="right" w:leader="dot" w:pos="9061"/>
      </w:tabs>
      <w:spacing w:after="0" w:line="240" w:lineRule="auto"/>
      <w:ind w:left="1134" w:hanging="708"/>
    </w:pPr>
    <w:rPr>
      <w:rFonts w:ascii="Arial" w:eastAsia="Times New Roman" w:hAnsi="Arial" w:cs="Arial"/>
      <w:noProof/>
    </w:rPr>
  </w:style>
  <w:style w:type="paragraph" w:styleId="TOC3">
    <w:name w:val="toc 3"/>
    <w:basedOn w:val="Normal"/>
    <w:next w:val="Normal"/>
    <w:autoRedefine/>
    <w:uiPriority w:val="39"/>
    <w:unhideWhenUsed/>
    <w:rsid w:val="009130DA"/>
    <w:pPr>
      <w:tabs>
        <w:tab w:val="left" w:pos="1418"/>
        <w:tab w:val="right" w:leader="dot" w:pos="9062"/>
      </w:tabs>
      <w:spacing w:after="0" w:line="240" w:lineRule="auto"/>
      <w:ind w:left="480"/>
    </w:pPr>
    <w:rPr>
      <w:rFonts w:ascii="Times New Roman" w:eastAsia="Times New Roman" w:hAnsi="Times New Roman" w:cs="Times New Roman"/>
      <w:sz w:val="24"/>
      <w:szCs w:val="24"/>
    </w:rPr>
  </w:style>
  <w:style w:type="paragraph" w:styleId="TOC4">
    <w:name w:val="toc 4"/>
    <w:basedOn w:val="Normal"/>
    <w:next w:val="Normal"/>
    <w:autoRedefine/>
    <w:uiPriority w:val="39"/>
    <w:unhideWhenUsed/>
    <w:rsid w:val="009130DA"/>
    <w:pPr>
      <w:spacing w:after="0" w:line="240" w:lineRule="auto"/>
      <w:ind w:left="720"/>
    </w:pPr>
    <w:rPr>
      <w:rFonts w:ascii="Times New Roman" w:eastAsia="Times New Roman" w:hAnsi="Times New Roman" w:cs="Times New Roman"/>
      <w:sz w:val="24"/>
      <w:szCs w:val="24"/>
    </w:rPr>
  </w:style>
  <w:style w:type="paragraph" w:styleId="TOC5">
    <w:name w:val="toc 5"/>
    <w:basedOn w:val="Normal"/>
    <w:next w:val="Normal"/>
    <w:autoRedefine/>
    <w:unhideWhenUsed/>
    <w:rsid w:val="009130DA"/>
    <w:pPr>
      <w:spacing w:after="0" w:line="240" w:lineRule="auto"/>
      <w:ind w:left="960"/>
    </w:pPr>
    <w:rPr>
      <w:rFonts w:ascii="Times New Roman" w:eastAsia="Times New Roman" w:hAnsi="Times New Roman" w:cs="Times New Roman"/>
      <w:sz w:val="24"/>
      <w:szCs w:val="24"/>
    </w:rPr>
  </w:style>
  <w:style w:type="paragraph" w:styleId="TOC6">
    <w:name w:val="toc 6"/>
    <w:basedOn w:val="Normal"/>
    <w:next w:val="Normal"/>
    <w:autoRedefine/>
    <w:unhideWhenUsed/>
    <w:rsid w:val="009130DA"/>
    <w:pPr>
      <w:spacing w:after="0" w:line="240" w:lineRule="auto"/>
      <w:ind w:left="1200"/>
    </w:pPr>
    <w:rPr>
      <w:rFonts w:ascii="Times New Roman" w:eastAsia="Times New Roman" w:hAnsi="Times New Roman" w:cs="Times New Roman"/>
      <w:sz w:val="24"/>
      <w:szCs w:val="24"/>
    </w:rPr>
  </w:style>
  <w:style w:type="paragraph" w:styleId="TOC7">
    <w:name w:val="toc 7"/>
    <w:basedOn w:val="Normal"/>
    <w:next w:val="Normal"/>
    <w:autoRedefine/>
    <w:unhideWhenUsed/>
    <w:rsid w:val="009130DA"/>
    <w:pPr>
      <w:spacing w:after="0" w:line="240" w:lineRule="auto"/>
      <w:ind w:left="1440"/>
    </w:pPr>
    <w:rPr>
      <w:rFonts w:ascii="Times New Roman" w:eastAsia="Times New Roman" w:hAnsi="Times New Roman" w:cs="Times New Roman"/>
      <w:sz w:val="24"/>
      <w:szCs w:val="24"/>
    </w:rPr>
  </w:style>
  <w:style w:type="paragraph" w:styleId="TOC8">
    <w:name w:val="toc 8"/>
    <w:basedOn w:val="Normal"/>
    <w:next w:val="Normal"/>
    <w:autoRedefine/>
    <w:unhideWhenUsed/>
    <w:rsid w:val="009130DA"/>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nhideWhenUsed/>
    <w:rsid w:val="009130DA"/>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BodyText"/>
    <w:semiHidden/>
    <w:unhideWhenUsed/>
    <w:qFormat/>
    <w:rsid w:val="009130DA"/>
    <w:pPr>
      <w:keepNext/>
      <w:autoSpaceDE w:val="0"/>
      <w:autoSpaceDN w:val="0"/>
      <w:spacing w:after="0" w:line="220" w:lineRule="atLeast"/>
      <w:jc w:val="both"/>
    </w:pPr>
    <w:rPr>
      <w:rFonts w:ascii="Arial" w:eastAsia="Times New Roman" w:hAnsi="Arial" w:cs="Arial"/>
      <w:i/>
      <w:iCs/>
      <w:noProof/>
      <w:spacing w:val="-5"/>
      <w:sz w:val="18"/>
      <w:szCs w:val="18"/>
    </w:rPr>
  </w:style>
  <w:style w:type="paragraph" w:styleId="TableofFigures">
    <w:name w:val="table of figures"/>
    <w:basedOn w:val="Normal"/>
    <w:next w:val="Normal"/>
    <w:unhideWhenUsed/>
    <w:rsid w:val="009130DA"/>
    <w:pPr>
      <w:spacing w:after="0" w:line="240" w:lineRule="auto"/>
      <w:ind w:left="480" w:hanging="480"/>
    </w:pPr>
    <w:rPr>
      <w:rFonts w:ascii="Times New Roman" w:eastAsia="Times New Roman" w:hAnsi="Times New Roman" w:cs="Times New Roman"/>
      <w:sz w:val="24"/>
      <w:szCs w:val="24"/>
    </w:rPr>
  </w:style>
  <w:style w:type="paragraph" w:styleId="Title">
    <w:name w:val="Title"/>
    <w:basedOn w:val="Normal"/>
    <w:link w:val="TitleChar"/>
    <w:qFormat/>
    <w:rsid w:val="009130DA"/>
    <w:pPr>
      <w:spacing w:after="0" w:line="240" w:lineRule="auto"/>
      <w:jc w:val="center"/>
    </w:pPr>
    <w:rPr>
      <w:rFonts w:ascii="Arial" w:eastAsia="Times New Roman" w:hAnsi="Arial" w:cs="Times New Roman"/>
      <w:sz w:val="32"/>
      <w:szCs w:val="24"/>
    </w:rPr>
  </w:style>
  <w:style w:type="character" w:customStyle="1" w:styleId="TitleChar">
    <w:name w:val="Title Char"/>
    <w:basedOn w:val="DefaultParagraphFont"/>
    <w:link w:val="Title"/>
    <w:rsid w:val="009130DA"/>
    <w:rPr>
      <w:rFonts w:ascii="Arial" w:eastAsia="Times New Roman" w:hAnsi="Arial" w:cs="Times New Roman"/>
      <w:sz w:val="32"/>
      <w:szCs w:val="24"/>
    </w:rPr>
  </w:style>
  <w:style w:type="paragraph" w:styleId="BodyTextIndent3">
    <w:name w:val="Body Text Indent 3"/>
    <w:basedOn w:val="Normal"/>
    <w:link w:val="BodyTextIndent3Char"/>
    <w:unhideWhenUsed/>
    <w:rsid w:val="009130DA"/>
    <w:pPr>
      <w:tabs>
        <w:tab w:val="left" w:pos="2127"/>
      </w:tabs>
      <w:spacing w:after="0" w:line="240" w:lineRule="auto"/>
      <w:ind w:left="2127" w:hanging="2127"/>
    </w:pPr>
    <w:rPr>
      <w:rFonts w:ascii="Arial" w:eastAsia="Times New Roman" w:hAnsi="Arial" w:cs="Arial"/>
      <w:szCs w:val="24"/>
    </w:rPr>
  </w:style>
  <w:style w:type="character" w:customStyle="1" w:styleId="BodyTextIndent3Char">
    <w:name w:val="Body Text Indent 3 Char"/>
    <w:basedOn w:val="DefaultParagraphFont"/>
    <w:link w:val="BodyTextIndent3"/>
    <w:rsid w:val="009130DA"/>
    <w:rPr>
      <w:rFonts w:ascii="Arial" w:eastAsia="Times New Roman" w:hAnsi="Arial" w:cs="Arial"/>
      <w:szCs w:val="24"/>
    </w:rPr>
  </w:style>
  <w:style w:type="paragraph" w:styleId="NoSpacing">
    <w:name w:val="No Spacing"/>
    <w:qFormat/>
    <w:rsid w:val="009130DA"/>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130DA"/>
    <w:pPr>
      <w:spacing w:after="0" w:line="240" w:lineRule="auto"/>
      <w:ind w:left="708"/>
    </w:pPr>
    <w:rPr>
      <w:rFonts w:ascii="Times New Roman" w:eastAsia="Times New Roman" w:hAnsi="Times New Roman" w:cs="Times New Roman"/>
      <w:sz w:val="24"/>
      <w:szCs w:val="24"/>
    </w:rPr>
  </w:style>
  <w:style w:type="paragraph" w:customStyle="1" w:styleId="Podnaslovi">
    <w:name w:val="Podnaslovi"/>
    <w:basedOn w:val="Normal"/>
    <w:next w:val="Normal"/>
    <w:rsid w:val="009130DA"/>
    <w:pPr>
      <w:spacing w:before="160" w:after="120" w:line="240" w:lineRule="auto"/>
      <w:jc w:val="both"/>
    </w:pPr>
    <w:rPr>
      <w:rFonts w:ascii="Arial" w:eastAsia="Times New Roman" w:hAnsi="Arial" w:cs="Times New Roman"/>
      <w:b/>
      <w:sz w:val="24"/>
      <w:szCs w:val="24"/>
    </w:rPr>
  </w:style>
  <w:style w:type="paragraph" w:customStyle="1" w:styleId="Bodytext1">
    <w:name w:val="Body text1"/>
    <w:basedOn w:val="Normal"/>
    <w:rsid w:val="009130DA"/>
    <w:pPr>
      <w:shd w:val="clear" w:color="auto" w:fill="FFFFFF"/>
      <w:spacing w:before="60" w:after="60" w:line="259" w:lineRule="exact"/>
      <w:ind w:hanging="300"/>
      <w:jc w:val="both"/>
    </w:pPr>
    <w:rPr>
      <w:rFonts w:ascii="Times New Roman" w:eastAsia="Arial Unicode MS" w:hAnsi="Times New Roman" w:cs="Times New Roman"/>
      <w:sz w:val="21"/>
      <w:szCs w:val="24"/>
    </w:rPr>
  </w:style>
  <w:style w:type="paragraph" w:customStyle="1" w:styleId="Podnaslov1">
    <w:name w:val="Podnaslov1"/>
    <w:basedOn w:val="Podnaslovi"/>
    <w:qFormat/>
    <w:rsid w:val="009130DA"/>
    <w:pPr>
      <w:spacing w:after="0"/>
    </w:pPr>
    <w:rPr>
      <w:sz w:val="22"/>
      <w:szCs w:val="22"/>
    </w:rPr>
  </w:style>
  <w:style w:type="paragraph" w:customStyle="1" w:styleId="Tijelo">
    <w:name w:val="Tijelo"/>
    <w:basedOn w:val="BodyText2"/>
    <w:qFormat/>
    <w:rsid w:val="009130DA"/>
    <w:pPr>
      <w:spacing w:before="60" w:after="0" w:line="240" w:lineRule="auto"/>
      <w:jc w:val="both"/>
    </w:pPr>
    <w:rPr>
      <w:rFonts w:ascii="Arial" w:hAnsi="Arial"/>
      <w:sz w:val="22"/>
      <w:lang w:eastAsia="en-US"/>
    </w:rPr>
  </w:style>
  <w:style w:type="character" w:customStyle="1" w:styleId="BodyChar">
    <w:name w:val="Body Char"/>
    <w:link w:val="Body"/>
    <w:locked/>
    <w:rsid w:val="009130DA"/>
    <w:rPr>
      <w:rFonts w:ascii="Arial" w:hAnsi="Arial" w:cs="Arial"/>
      <w:noProof/>
      <w:szCs w:val="24"/>
      <w:lang w:val="en-AU"/>
    </w:rPr>
  </w:style>
  <w:style w:type="paragraph" w:customStyle="1" w:styleId="Body">
    <w:name w:val="Body"/>
    <w:basedOn w:val="Normal"/>
    <w:link w:val="BodyChar"/>
    <w:qFormat/>
    <w:rsid w:val="009130DA"/>
    <w:pPr>
      <w:spacing w:after="60" w:line="240" w:lineRule="auto"/>
      <w:jc w:val="both"/>
    </w:pPr>
    <w:rPr>
      <w:rFonts w:ascii="Arial" w:hAnsi="Arial" w:cs="Arial"/>
      <w:noProof/>
      <w:szCs w:val="24"/>
      <w:lang w:val="en-AU"/>
    </w:rPr>
  </w:style>
  <w:style w:type="character" w:styleId="FootnoteReference">
    <w:name w:val="footnote reference"/>
    <w:uiPriority w:val="99"/>
    <w:unhideWhenUsed/>
    <w:rsid w:val="009130DA"/>
    <w:rPr>
      <w:vertAlign w:val="superscript"/>
    </w:rPr>
  </w:style>
  <w:style w:type="character" w:customStyle="1" w:styleId="Bodytext0">
    <w:name w:val="Body text"/>
    <w:rsid w:val="009130DA"/>
    <w:rPr>
      <w:rFonts w:ascii="Times New Roman" w:hAnsi="Times New Roman" w:cs="Times New Roman" w:hint="default"/>
      <w:sz w:val="21"/>
      <w:u w:val="single"/>
    </w:rPr>
  </w:style>
  <w:style w:type="character" w:customStyle="1" w:styleId="PodnasloviChar">
    <w:name w:val="Podnaslovi Char"/>
    <w:rsid w:val="009130DA"/>
    <w:rPr>
      <w:rFonts w:ascii="Arial" w:hAnsi="Arial" w:cs="Arial" w:hint="default"/>
      <w:b/>
      <w:bCs w:val="0"/>
      <w:sz w:val="24"/>
      <w:szCs w:val="24"/>
      <w:lang w:eastAsia="en-US"/>
    </w:rPr>
  </w:style>
  <w:style w:type="character" w:customStyle="1" w:styleId="PodnaslovChar">
    <w:name w:val="Podnaslov Char"/>
    <w:rsid w:val="009130DA"/>
  </w:style>
  <w:style w:type="character" w:customStyle="1" w:styleId="TijeloChar">
    <w:name w:val="Tijelo Char"/>
    <w:rsid w:val="009130DA"/>
    <w:rPr>
      <w:rFonts w:ascii="Arial" w:hAnsi="Arial" w:cs="Arial" w:hint="default"/>
      <w:sz w:val="22"/>
      <w:szCs w:val="24"/>
      <w:lang w:eastAsia="en-US"/>
    </w:rPr>
  </w:style>
  <w:style w:type="character" w:customStyle="1" w:styleId="BodyText20">
    <w:name w:val="Body Text2"/>
    <w:rsid w:val="009130DA"/>
    <w:rPr>
      <w:rFonts w:ascii="Times New Roman" w:hAnsi="Times New Roman" w:cs="Times New Roman" w:hint="default"/>
      <w:sz w:val="2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Matsumoto Šegota</dc:creator>
  <cp:keywords/>
  <dc:description/>
  <cp:lastModifiedBy>Bruno Matsumoto Šegota</cp:lastModifiedBy>
  <cp:revision>1</cp:revision>
  <dcterms:created xsi:type="dcterms:W3CDTF">2019-09-17T13:04:00Z</dcterms:created>
  <dcterms:modified xsi:type="dcterms:W3CDTF">2019-09-17T13:05:00Z</dcterms:modified>
</cp:coreProperties>
</file>